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A2B1" w14:textId="77777777" w:rsidR="00E274B4" w:rsidRDefault="00A42EB2">
      <w:pPr>
        <w:pStyle w:val="Title"/>
      </w:pPr>
      <w:r>
        <w:t>Enrich Academy</w:t>
      </w:r>
      <w:r>
        <w:br/>
        <w:t>3-Year Accessibility Plan (2026–2029)</w:t>
      </w:r>
    </w:p>
    <w:p w14:paraId="706B3D0F" w14:textId="77777777" w:rsidR="00E274B4" w:rsidRDefault="00E274B4"/>
    <w:p w14:paraId="5D1263B4" w14:textId="77777777" w:rsidR="00E274B4" w:rsidRDefault="00A42EB2">
      <w:r>
        <w:t>Context:</w:t>
      </w:r>
    </w:p>
    <w:p w14:paraId="6A009614" w14:textId="08BF8489" w:rsidR="00E274B4" w:rsidRDefault="00A25819">
      <w:r w:rsidRPr="00A25819">
        <w:t xml:space="preserve">Our pupils at Enrich Academy have typically struggled to succeed in mainstream education and we </w:t>
      </w:r>
      <w:proofErr w:type="spellStart"/>
      <w:r w:rsidRPr="00A25819">
        <w:t>recognise</w:t>
      </w:r>
      <w:proofErr w:type="spellEnd"/>
      <w:r w:rsidRPr="00A25819">
        <w:t xml:space="preserve"> that they may have gaps in both their learning as well as their social-emotional development upon arrival. Many of our pupils have Social Emotional &amp; Mental Health (SEMH) needs and we understand and work on the barriers to learning that these needs can present. Our aim at Enrich Academy is to support the development of well-rounded individuals and to support them in preparation for the next stage in education, employment or training.  </w:t>
      </w:r>
    </w:p>
    <w:p w14:paraId="338A7B5F" w14:textId="77777777" w:rsidR="00E274B4" w:rsidRDefault="00A42EB2">
      <w:r>
        <w:t>Vision:</w:t>
      </w:r>
    </w:p>
    <w:p w14:paraId="62ABB9E3" w14:textId="77777777" w:rsidR="00E274B4" w:rsidRDefault="00A42EB2">
      <w:r>
        <w:t>To provide a safe, inclusive, and supportive environment where all students can access learning, develop emotionally, and achieve positive outcomes.</w:t>
      </w:r>
    </w:p>
    <w:p w14:paraId="71071327" w14:textId="77777777" w:rsidR="00E274B4" w:rsidRDefault="00E274B4"/>
    <w:p w14:paraId="3776A944" w14:textId="77777777" w:rsidR="00E274B4" w:rsidRDefault="00A42EB2">
      <w:r>
        <w:t>Key Priorities:</w:t>
      </w:r>
    </w:p>
    <w:p w14:paraId="5E487755" w14:textId="77777777" w:rsidR="00E274B4" w:rsidRDefault="00A42EB2">
      <w:r>
        <w:t>- Improve access to learning for all students</w:t>
      </w:r>
    </w:p>
    <w:p w14:paraId="1D16EBB8" w14:textId="77777777" w:rsidR="00E274B4" w:rsidRDefault="00A42EB2">
      <w:r>
        <w:t>- Support emotional regulation and wellbeing</w:t>
      </w:r>
    </w:p>
    <w:p w14:paraId="135DC4A4" w14:textId="77777777" w:rsidR="00E274B4" w:rsidRDefault="00A42EB2">
      <w:r>
        <w:t>- Ensure all SEND needs are met effectively</w:t>
      </w:r>
    </w:p>
    <w:p w14:paraId="0F4D9668" w14:textId="77777777" w:rsidR="00E274B4" w:rsidRDefault="00A42EB2">
      <w:r>
        <w:t>- Strengthen communication with families and external agencies</w:t>
      </w:r>
    </w:p>
    <w:p w14:paraId="2E8FCA8E" w14:textId="77777777" w:rsidR="00E274B4" w:rsidRDefault="00E274B4"/>
    <w:p w14:paraId="5D5A7AF5" w14:textId="77777777" w:rsidR="00E274B4" w:rsidRDefault="00A42EB2">
      <w:r>
        <w:t>1. Access to the Curriculum</w:t>
      </w:r>
    </w:p>
    <w:p w14:paraId="732BECE1" w14:textId="77777777" w:rsidR="00E274B4" w:rsidRDefault="00A42EB2">
      <w:r>
        <w:t>- Deliver staff training on adaptive teaching and SEMH strategies</w:t>
      </w:r>
    </w:p>
    <w:p w14:paraId="772B78CF" w14:textId="77777777" w:rsidR="00E274B4" w:rsidRDefault="00A42EB2">
      <w:r>
        <w:t>- Ensure EHCP targets are embedded in planning and reviewed regularly</w:t>
      </w:r>
    </w:p>
    <w:p w14:paraId="59C68DD1" w14:textId="77777777" w:rsidR="00E274B4" w:rsidRDefault="00A42EB2">
      <w:r>
        <w:t>- Develop a wider range of curriculum pathways, including vocational options</w:t>
      </w:r>
    </w:p>
    <w:p w14:paraId="313B6511" w14:textId="77777777" w:rsidR="00E274B4" w:rsidRDefault="00E274B4"/>
    <w:p w14:paraId="4EA1045B" w14:textId="77777777" w:rsidR="00E274B4" w:rsidRDefault="00A42EB2">
      <w:r>
        <w:t>Success Measures:</w:t>
      </w:r>
    </w:p>
    <w:p w14:paraId="12310655" w14:textId="77777777" w:rsidR="00E274B4" w:rsidRDefault="00A42EB2">
      <w:r>
        <w:t>- Increased engagement in lessons</w:t>
      </w:r>
    </w:p>
    <w:p w14:paraId="7DCC943C" w14:textId="77777777" w:rsidR="00E274B4" w:rsidRDefault="00A42EB2">
      <w:r>
        <w:lastRenderedPageBreak/>
        <w:t>- Improved progress from starting points</w:t>
      </w:r>
    </w:p>
    <w:p w14:paraId="2C5FCC31" w14:textId="77777777" w:rsidR="00E274B4" w:rsidRDefault="00A42EB2">
      <w:r>
        <w:t>- Increased qualifications achieved</w:t>
      </w:r>
    </w:p>
    <w:p w14:paraId="72293A28" w14:textId="77777777" w:rsidR="00E274B4" w:rsidRDefault="00E274B4"/>
    <w:p w14:paraId="32A8FFE0" w14:textId="77777777" w:rsidR="00E274B4" w:rsidRDefault="00A42EB2">
      <w:r>
        <w:t>2. Physical Environment</w:t>
      </w:r>
    </w:p>
    <w:p w14:paraId="186D0B38" w14:textId="77777777" w:rsidR="00E274B4" w:rsidRDefault="00A42EB2">
      <w:r>
        <w:t>- Develop calm and safe spaces for regulation</w:t>
      </w:r>
    </w:p>
    <w:p w14:paraId="2A542AD4" w14:textId="77777777" w:rsidR="00E274B4" w:rsidRDefault="00A42EB2">
      <w:r>
        <w:t>- Adapt classrooms to meet sensory and learning needs</w:t>
      </w:r>
    </w:p>
    <w:p w14:paraId="79FBC56D" w14:textId="77777777" w:rsidR="00E274B4" w:rsidRDefault="00A42EB2">
      <w:r>
        <w:t>- Improve outdoor learning and break spaces</w:t>
      </w:r>
    </w:p>
    <w:p w14:paraId="4AD1F290" w14:textId="77777777" w:rsidR="00E274B4" w:rsidRDefault="00E274B4"/>
    <w:p w14:paraId="735363D6" w14:textId="77777777" w:rsidR="00E274B4" w:rsidRDefault="00A42EB2">
      <w:r>
        <w:t>Success Measures:</w:t>
      </w:r>
    </w:p>
    <w:p w14:paraId="612A0DAA" w14:textId="77777777" w:rsidR="00E274B4" w:rsidRDefault="00A42EB2">
      <w:r>
        <w:t>- Reduction in dysregulation incidents</w:t>
      </w:r>
    </w:p>
    <w:p w14:paraId="255B1597" w14:textId="77777777" w:rsidR="00E274B4" w:rsidRDefault="00A42EB2">
      <w:r>
        <w:t>- Increased time spent in learning</w:t>
      </w:r>
    </w:p>
    <w:p w14:paraId="32580BBC" w14:textId="77777777" w:rsidR="00E274B4" w:rsidRDefault="00E274B4"/>
    <w:p w14:paraId="76C708E1" w14:textId="77777777" w:rsidR="00E274B4" w:rsidRDefault="00A42EB2">
      <w:r>
        <w:t>3. Access to Information</w:t>
      </w:r>
    </w:p>
    <w:p w14:paraId="4CAC9AEC" w14:textId="77777777" w:rsidR="00E274B4" w:rsidRDefault="00A42EB2">
      <w:r>
        <w:t>- Improve communication with families using different formats</w:t>
      </w:r>
    </w:p>
    <w:p w14:paraId="14C01AE4" w14:textId="77777777" w:rsidR="00E274B4" w:rsidRDefault="00A42EB2">
      <w:r>
        <w:t>- Use clear, simple language and visuals for students</w:t>
      </w:r>
    </w:p>
    <w:p w14:paraId="28D4576C" w14:textId="77777777" w:rsidR="00E274B4" w:rsidRDefault="00A42EB2">
      <w:r>
        <w:t>- Introduce assistive technology where appropriate</w:t>
      </w:r>
    </w:p>
    <w:p w14:paraId="752AA5B8" w14:textId="77777777" w:rsidR="00E274B4" w:rsidRDefault="00E274B4"/>
    <w:p w14:paraId="00247BBC" w14:textId="77777777" w:rsidR="00E274B4" w:rsidRDefault="00A42EB2">
      <w:r>
        <w:t>Success Measures:</w:t>
      </w:r>
    </w:p>
    <w:p w14:paraId="12AB8064" w14:textId="77777777" w:rsidR="00E274B4" w:rsidRDefault="00A42EB2">
      <w:r>
        <w:t>- Improved understanding for students</w:t>
      </w:r>
    </w:p>
    <w:p w14:paraId="58692C6F" w14:textId="77777777" w:rsidR="00E274B4" w:rsidRDefault="00A42EB2">
      <w:r>
        <w:t>- Increased parental engagement</w:t>
      </w:r>
    </w:p>
    <w:p w14:paraId="55DA77B2" w14:textId="77777777" w:rsidR="00E274B4" w:rsidRDefault="00E274B4"/>
    <w:p w14:paraId="392EBDC2" w14:textId="77777777" w:rsidR="00E274B4" w:rsidRDefault="00A42EB2">
      <w:r>
        <w:t>Ethos Academy Log:</w:t>
      </w:r>
    </w:p>
    <w:p w14:paraId="51328A00" w14:textId="77777777" w:rsidR="00E274B4" w:rsidRDefault="00A42EB2">
      <w:r>
        <w:t>Year 1:</w:t>
      </w:r>
    </w:p>
    <w:p w14:paraId="1AE509A1" w14:textId="77777777" w:rsidR="00E274B4" w:rsidRDefault="00A42EB2">
      <w:r>
        <w:t>- Introduce trauma-informed approaches</w:t>
      </w:r>
    </w:p>
    <w:p w14:paraId="5FAF20FB" w14:textId="77777777" w:rsidR="00E274B4" w:rsidRDefault="00A42EB2">
      <w:r>
        <w:t>- Establish consistent routines and expectations</w:t>
      </w:r>
    </w:p>
    <w:p w14:paraId="5C911F90" w14:textId="77777777" w:rsidR="00E274B4" w:rsidRDefault="00E274B4"/>
    <w:p w14:paraId="4674C41C" w14:textId="77777777" w:rsidR="00E274B4" w:rsidRDefault="00A42EB2">
      <w:r>
        <w:lastRenderedPageBreak/>
        <w:t>Year 2:</w:t>
      </w:r>
    </w:p>
    <w:p w14:paraId="08943620" w14:textId="77777777" w:rsidR="00E274B4" w:rsidRDefault="00A42EB2">
      <w:r>
        <w:t>- Embed relational practice across the school</w:t>
      </w:r>
    </w:p>
    <w:p w14:paraId="38ED15D5" w14:textId="77777777" w:rsidR="00E274B4" w:rsidRDefault="00A42EB2">
      <w:r>
        <w:t>- Develop restorative approaches</w:t>
      </w:r>
    </w:p>
    <w:p w14:paraId="7A6B6CA9" w14:textId="77777777" w:rsidR="00E274B4" w:rsidRDefault="00E274B4"/>
    <w:p w14:paraId="063478E6" w14:textId="77777777" w:rsidR="00E274B4" w:rsidRDefault="00A42EB2">
      <w:r>
        <w:t>Year 3:</w:t>
      </w:r>
    </w:p>
    <w:p w14:paraId="260EB971" w14:textId="77777777" w:rsidR="00E274B4" w:rsidRDefault="00A42EB2">
      <w:r>
        <w:t>- Strengthen student voice</w:t>
      </w:r>
    </w:p>
    <w:p w14:paraId="1DECEC22" w14:textId="77777777" w:rsidR="00E274B4" w:rsidRDefault="00A42EB2">
      <w:r>
        <w:t>- Introduce leadership opportunities for pupils</w:t>
      </w:r>
    </w:p>
    <w:p w14:paraId="252BA427" w14:textId="77777777" w:rsidR="00E274B4" w:rsidRDefault="00E274B4"/>
    <w:p w14:paraId="164530CE" w14:textId="77777777" w:rsidR="00E274B4" w:rsidRDefault="00A42EB2">
      <w:r>
        <w:t>Enrich School Log:</w:t>
      </w:r>
    </w:p>
    <w:p w14:paraId="776E10FF" w14:textId="77777777" w:rsidR="00E274B4" w:rsidRDefault="00A42EB2">
      <w:r>
        <w:t>Year 1:</w:t>
      </w:r>
    </w:p>
    <w:p w14:paraId="548EEF63" w14:textId="77777777" w:rsidR="00E274B4" w:rsidRDefault="00A42EB2">
      <w:r>
        <w:t>- Establish SEND systems and EHCP tracking</w:t>
      </w:r>
    </w:p>
    <w:p w14:paraId="0A828069" w14:textId="77777777" w:rsidR="00E274B4" w:rsidRDefault="00A42EB2">
      <w:r>
        <w:t>- Improve behaviour and attendance systems</w:t>
      </w:r>
    </w:p>
    <w:p w14:paraId="4B84EEA5" w14:textId="77777777" w:rsidR="00E274B4" w:rsidRDefault="00E274B4"/>
    <w:p w14:paraId="45C41A1D" w14:textId="77777777" w:rsidR="00E274B4" w:rsidRDefault="00A42EB2">
      <w:r>
        <w:t>Year 2:</w:t>
      </w:r>
    </w:p>
    <w:p w14:paraId="0F2AB323" w14:textId="77777777" w:rsidR="00E274B4" w:rsidRDefault="00A42EB2">
      <w:r>
        <w:t>- Expand curriculum pathways and vocational offer</w:t>
      </w:r>
    </w:p>
    <w:p w14:paraId="74270F11" w14:textId="77777777" w:rsidR="00E274B4" w:rsidRDefault="00A42EB2">
      <w:r>
        <w:t>- Develop enrichment opportunities</w:t>
      </w:r>
    </w:p>
    <w:p w14:paraId="1979F8B6" w14:textId="77777777" w:rsidR="00E274B4" w:rsidRDefault="00E274B4"/>
    <w:p w14:paraId="77472991" w14:textId="77777777" w:rsidR="00E274B4" w:rsidRDefault="00A42EB2">
      <w:r>
        <w:t>Year 3:</w:t>
      </w:r>
    </w:p>
    <w:p w14:paraId="00129C83" w14:textId="77777777" w:rsidR="00E274B4" w:rsidRDefault="00A42EB2">
      <w:r>
        <w:t>- Strengthen external partnerships</w:t>
      </w:r>
    </w:p>
    <w:p w14:paraId="650AF261" w14:textId="77777777" w:rsidR="00E274B4" w:rsidRDefault="00A42EB2">
      <w:r>
        <w:t>- Improve post-16 transition support</w:t>
      </w:r>
    </w:p>
    <w:p w14:paraId="70015432" w14:textId="77777777" w:rsidR="00E274B4" w:rsidRDefault="00E274B4"/>
    <w:p w14:paraId="7E07EB49" w14:textId="77777777" w:rsidR="00E274B4" w:rsidRDefault="00A42EB2">
      <w:r>
        <w:t>Monitoring and Review:</w:t>
      </w:r>
    </w:p>
    <w:p w14:paraId="10DA49BB" w14:textId="77777777" w:rsidR="00E274B4" w:rsidRDefault="00A42EB2">
      <w:r>
        <w:t>- Annual review by leadership and governors</w:t>
      </w:r>
    </w:p>
    <w:p w14:paraId="214B484D" w14:textId="77777777" w:rsidR="00E274B4" w:rsidRDefault="00A42EB2">
      <w:r>
        <w:t>- Termly review of attendance, behaviour, and progress</w:t>
      </w:r>
    </w:p>
    <w:p w14:paraId="602182BE" w14:textId="77777777" w:rsidR="00E274B4" w:rsidRDefault="00A42EB2">
      <w:r>
        <w:t>- Regular review of EHCP outcomes</w:t>
      </w:r>
    </w:p>
    <w:p w14:paraId="00A1ABE3" w14:textId="77777777" w:rsidR="00E274B4" w:rsidRDefault="00E274B4"/>
    <w:p w14:paraId="554BD66A" w14:textId="77777777" w:rsidR="00E274B4" w:rsidRDefault="00A42EB2">
      <w:r>
        <w:lastRenderedPageBreak/>
        <w:t>Success Indicators:</w:t>
      </w:r>
    </w:p>
    <w:p w14:paraId="596D8E21" w14:textId="77777777" w:rsidR="00E274B4" w:rsidRDefault="00A42EB2">
      <w:r>
        <w:t>- Improved attendance and engagement</w:t>
      </w:r>
    </w:p>
    <w:p w14:paraId="5AF26353" w14:textId="77777777" w:rsidR="00E274B4" w:rsidRDefault="00A42EB2">
      <w:r>
        <w:t>- Reduction in behaviour incidents</w:t>
      </w:r>
    </w:p>
    <w:p w14:paraId="1FD9511A" w14:textId="77777777" w:rsidR="00E274B4" w:rsidRDefault="00A42EB2">
      <w:r>
        <w:t>- Positive post-16 destinations</w:t>
      </w:r>
    </w:p>
    <w:p w14:paraId="6F092623" w14:textId="77777777" w:rsidR="00E274B4" w:rsidRDefault="00A42EB2">
      <w:r>
        <w:t>- EHCP outcomes achieved</w:t>
      </w:r>
    </w:p>
    <w:p w14:paraId="4D0908CC" w14:textId="77777777" w:rsidR="00E274B4" w:rsidRDefault="00E274B4"/>
    <w:sectPr w:rsidR="00E274B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4389959">
    <w:abstractNumId w:val="8"/>
  </w:num>
  <w:num w:numId="2" w16cid:durableId="1407610960">
    <w:abstractNumId w:val="6"/>
  </w:num>
  <w:num w:numId="3" w16cid:durableId="520896263">
    <w:abstractNumId w:val="5"/>
  </w:num>
  <w:num w:numId="4" w16cid:durableId="2058384396">
    <w:abstractNumId w:val="4"/>
  </w:num>
  <w:num w:numId="5" w16cid:durableId="1527475290">
    <w:abstractNumId w:val="7"/>
  </w:num>
  <w:num w:numId="6" w16cid:durableId="1802458805">
    <w:abstractNumId w:val="3"/>
  </w:num>
  <w:num w:numId="7" w16cid:durableId="1094280424">
    <w:abstractNumId w:val="2"/>
  </w:num>
  <w:num w:numId="8" w16cid:durableId="1630624553">
    <w:abstractNumId w:val="1"/>
  </w:num>
  <w:num w:numId="9" w16cid:durableId="361900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10F7"/>
    <w:rsid w:val="00326F90"/>
    <w:rsid w:val="00A25819"/>
    <w:rsid w:val="00A42EB2"/>
    <w:rsid w:val="00AA1D8D"/>
    <w:rsid w:val="00B47730"/>
    <w:rsid w:val="00CB0664"/>
    <w:rsid w:val="00E274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1E200"/>
  <w14:defaultImageDpi w14:val="300"/>
  <w15:docId w15:val="{8CDE7630-5D98-4AAC-A592-275ABCE8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40F00E52D4CD42B48805661FED7BFB" ma:contentTypeVersion="3" ma:contentTypeDescription="Create a new document." ma:contentTypeScope="" ma:versionID="f30bc09090d5b96d8a751a5d9289e9d8">
  <xsd:schema xmlns:xsd="http://www.w3.org/2001/XMLSchema" xmlns:xs="http://www.w3.org/2001/XMLSchema" xmlns:p="http://schemas.microsoft.com/office/2006/metadata/properties" xmlns:ns2="f4588346-2144-4250-86f5-82dd982b8f4a" targetNamespace="http://schemas.microsoft.com/office/2006/metadata/properties" ma:root="true" ma:fieldsID="2e8c653e1ac1b81d1e41007ee8e82270" ns2:_="">
    <xsd:import namespace="f4588346-2144-4250-86f5-82dd982b8f4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88346-2144-4250-86f5-82dd982b8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E4663AB-4A92-4887-A7E9-17BED48CE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88346-2144-4250-86f5-82dd982b8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01990-E9FC-449C-BEE6-A278C2AC02A0}">
  <ds:schemaRefs>
    <ds:schemaRef ds:uri="http://schemas.microsoft.com/sharepoint/v3/contenttype/forms"/>
  </ds:schemaRefs>
</ds:datastoreItem>
</file>

<file path=customXml/itemProps4.xml><?xml version="1.0" encoding="utf-8"?>
<ds:datastoreItem xmlns:ds="http://schemas.openxmlformats.org/officeDocument/2006/customXml" ds:itemID="{83454D08-2E6F-451E-B002-390FBC32530F}">
  <ds:schemaRefs>
    <ds:schemaRef ds:uri="http://purl.org/dc/terms/"/>
    <ds:schemaRef ds:uri="http://purl.org/dc/dcmitype/"/>
    <ds:schemaRef ds:uri="http://schemas.microsoft.com/office/infopath/2007/PartnerControls"/>
    <ds:schemaRef ds:uri="f4588346-2144-4250-86f5-82dd982b8f4a"/>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Allison - Enrich</cp:lastModifiedBy>
  <cp:revision>2</cp:revision>
  <dcterms:created xsi:type="dcterms:W3CDTF">2026-04-22T09:13:00Z</dcterms:created>
  <dcterms:modified xsi:type="dcterms:W3CDTF">2026-04-22T09:13:00Z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0x0101004D40F00E52D4CD42B48805661FED7BFB</vt:lpwstr>
  </property>
</Properties>
</file>