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BC4B" w14:textId="26BC5C30" w:rsidR="001A5FAE" w:rsidRDefault="001A5FAE">
      <w:r w:rsidRPr="00FC228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968D1" wp14:editId="21644A01">
                <wp:simplePos x="0" y="0"/>
                <wp:positionH relativeFrom="margin">
                  <wp:posOffset>-155275</wp:posOffset>
                </wp:positionH>
                <wp:positionV relativeFrom="paragraph">
                  <wp:posOffset>2553419</wp:posOffset>
                </wp:positionV>
                <wp:extent cx="2626995" cy="393065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995" cy="393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DCC53" w14:textId="77777777" w:rsidR="001A5FAE" w:rsidRPr="00A37CFE" w:rsidRDefault="001A5FAE" w:rsidP="001A5FAE">
                            <w:pPr>
                              <w:rPr>
                                <w:rFonts w:ascii="Montserrat Medium" w:hAnsi="Montserrat Medium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color w:val="FFFFFF" w:themeColor="background1"/>
                                <w:sz w:val="34"/>
                                <w:szCs w:val="34"/>
                              </w:rPr>
                              <w:t>Enrich</w:t>
                            </w:r>
                            <w:r w:rsidRPr="00A37CFE">
                              <w:rPr>
                                <w:rFonts w:ascii="Montserrat Medium" w:hAnsi="Montserrat Medium"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 Academy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2968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25pt;margin-top:201.05pt;width:206.85pt;height:30.9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" filled="f" stroked="f" strokeweight=".5pt">
                <v:textbox>
                  <w:txbxContent>
                    <w:p w14:paraId="6CDDCC53" w14:textId="77777777" w:rsidR="001A5FAE" w:rsidRPr="00A37CFE" w:rsidRDefault="001A5FAE" w:rsidP="001A5FAE">
                      <w:pPr>
                        <w:rPr>
                          <w:rFonts w:ascii="Montserrat Medium" w:hAnsi="Montserrat Medium"/>
                          <w:color w:val="FFFFFF" w:themeColor="background1"/>
                          <w:sz w:val="34"/>
                          <w:szCs w:val="34"/>
                        </w:rPr>
                      </w:pPr>
                      <w:r>
                        <w:rPr>
                          <w:rFonts w:ascii="Montserrat Medium" w:hAnsi="Montserrat Medium"/>
                          <w:color w:val="FFFFFF" w:themeColor="background1"/>
                          <w:sz w:val="34"/>
                          <w:szCs w:val="34"/>
                        </w:rPr>
                        <w:t>Enrich</w:t>
                      </w:r>
                      <w:r w:rsidRPr="00A37CFE">
                        <w:rPr>
                          <w:rFonts w:ascii="Montserrat Medium" w:hAnsi="Montserrat Medium"/>
                          <w:color w:val="FFFFFF" w:themeColor="background1"/>
                          <w:sz w:val="34"/>
                          <w:szCs w:val="34"/>
                        </w:rPr>
                        <w:t xml:space="preserve"> Academy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228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32B02" wp14:editId="07166780">
                <wp:simplePos x="0" y="0"/>
                <wp:positionH relativeFrom="margin">
                  <wp:align>center</wp:align>
                </wp:positionH>
                <wp:positionV relativeFrom="paragraph">
                  <wp:posOffset>2915728</wp:posOffset>
                </wp:positionV>
                <wp:extent cx="6285053" cy="4433978"/>
                <wp:effectExtent l="0" t="0" r="0" b="50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5053" cy="4433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7B181A" w14:textId="0E8D80DE" w:rsidR="001A5FAE" w:rsidRDefault="001A5FAE" w:rsidP="001A5FAE">
                            <w:pPr>
                              <w:rPr>
                                <w:rFonts w:ascii="Montserrat ExtraBold" w:hAnsi="Montserrat ExtraBold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1A5FAE">
                              <w:rPr>
                                <w:rFonts w:ascii="Montserrat ExtraBold" w:hAnsi="Montserrat ExtraBold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First Aid</w:t>
                            </w:r>
                            <w:r>
                              <w:rPr>
                                <w:rFonts w:ascii="Montserrat ExtraBold" w:hAnsi="Montserrat ExtraBold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and </w:t>
                            </w:r>
                            <w:r w:rsidRPr="001A5FAE">
                              <w:rPr>
                                <w:rFonts w:ascii="Montserrat ExtraBold" w:hAnsi="Montserrat ExtraBold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Accident Reporting </w:t>
                            </w:r>
                            <w:r w:rsidRPr="00966DBF">
                              <w:rPr>
                                <w:rFonts w:ascii="Montserrat ExtraBold" w:hAnsi="Montserrat ExtraBold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Policy</w:t>
                            </w:r>
                          </w:p>
                          <w:p w14:paraId="00586203" w14:textId="77777777" w:rsidR="001A5FAE" w:rsidRPr="00F535CD" w:rsidRDefault="001A5FAE" w:rsidP="001A5FAE">
                            <w:pPr>
                              <w:jc w:val="right"/>
                              <w:rPr>
                                <w:rFonts w:ascii="Montserrat ExtraBold" w:hAnsi="Montserrat ExtraBol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June</w:t>
                            </w:r>
                            <w:r w:rsidRPr="00F535CD">
                              <w:rPr>
                                <w:rFonts w:ascii="Montserrat ExtraBold" w:hAnsi="Montserrat ExtraBol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32B02" id="Text Box 5" o:spid="_x0000_s1027" type="#_x0000_t202" style="position:absolute;margin-left:0;margin-top:229.6pt;width:494.9pt;height:349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" filled="f" stroked="f" strokeweight=".5pt">
                <v:textbox>
                  <w:txbxContent>
                    <w:p w14:paraId="0F7B181A" w14:textId="0E8D80DE" w:rsidR="001A5FAE" w:rsidRDefault="001A5FAE" w:rsidP="001A5FAE">
                      <w:pPr>
                        <w:rPr>
                          <w:rFonts w:ascii="Montserrat ExtraBold" w:hAnsi="Montserrat ExtraBold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1A5FAE">
                        <w:rPr>
                          <w:rFonts w:ascii="Montserrat ExtraBold" w:hAnsi="Montserrat ExtraBold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First Aid</w:t>
                      </w:r>
                      <w:r>
                        <w:rPr>
                          <w:rFonts w:ascii="Montserrat ExtraBold" w:hAnsi="Montserrat ExtraBold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 xml:space="preserve"> and </w:t>
                      </w:r>
                      <w:r w:rsidRPr="001A5FAE">
                        <w:rPr>
                          <w:rFonts w:ascii="Montserrat ExtraBold" w:hAnsi="Montserrat ExtraBold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 xml:space="preserve">Accident Reporting </w:t>
                      </w:r>
                      <w:r w:rsidRPr="00966DBF">
                        <w:rPr>
                          <w:rFonts w:ascii="Montserrat ExtraBold" w:hAnsi="Montserrat ExtraBold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Policy</w:t>
                      </w:r>
                    </w:p>
                    <w:p w14:paraId="00586203" w14:textId="77777777" w:rsidR="001A5FAE" w:rsidRPr="00F535CD" w:rsidRDefault="001A5FAE" w:rsidP="001A5FAE">
                      <w:pPr>
                        <w:jc w:val="right"/>
                        <w:rPr>
                          <w:rFonts w:ascii="Montserrat ExtraBold" w:hAnsi="Montserrat ExtraBol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June</w:t>
                      </w:r>
                      <w:r w:rsidRPr="00F535CD">
                        <w:rPr>
                          <w:rFonts w:ascii="Montserrat ExtraBold" w:hAnsi="Montserrat ExtraBol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tbl>
      <w:tblPr>
        <w:tblW w:w="9531" w:type="dxa"/>
        <w:tblBorders>
          <w:top w:val="single" w:sz="2" w:space="0" w:color="4A5959"/>
          <w:left w:val="single" w:sz="2" w:space="0" w:color="4A5959"/>
          <w:bottom w:val="single" w:sz="2" w:space="0" w:color="4A5959"/>
          <w:right w:val="single" w:sz="2" w:space="0" w:color="4A5959"/>
          <w:insideH w:val="single" w:sz="2" w:space="0" w:color="4A5959"/>
          <w:insideV w:val="single" w:sz="2" w:space="0" w:color="4A5959"/>
        </w:tblBorders>
        <w:shd w:val="clear" w:color="auto" w:fill="FFFFFF" w:themeFill="background1"/>
        <w:tblCellMar>
          <w:top w:w="879" w:type="dxa"/>
          <w:left w:w="652" w:type="dxa"/>
          <w:bottom w:w="765" w:type="dxa"/>
          <w:right w:w="709" w:type="dxa"/>
        </w:tblCellMar>
        <w:tblLook w:val="04A0" w:firstRow="1" w:lastRow="0" w:firstColumn="1" w:lastColumn="0" w:noHBand="0" w:noVBand="1"/>
      </w:tblPr>
      <w:tblGrid>
        <w:gridCol w:w="493"/>
        <w:gridCol w:w="3551"/>
        <w:gridCol w:w="1386"/>
        <w:gridCol w:w="735"/>
        <w:gridCol w:w="1486"/>
        <w:gridCol w:w="915"/>
        <w:gridCol w:w="965"/>
      </w:tblGrid>
      <w:tr w:rsidR="001A5FAE" w:rsidRPr="007D4D9E" w14:paraId="272A8B0C" w14:textId="77777777" w:rsidTr="00E23508">
        <w:trPr>
          <w:trHeight w:val="1046"/>
        </w:trPr>
        <w:tc>
          <w:tcPr>
            <w:tcW w:w="493" w:type="dxa"/>
            <w:shd w:val="clear" w:color="auto" w:fill="811F66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1FAD2E9D" w14:textId="77777777" w:rsidR="001A5FAE" w:rsidRPr="007D4D9E" w:rsidRDefault="001A5FAE" w:rsidP="00E23508">
            <w:pPr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lastRenderedPageBreak/>
              <w:t>1</w:t>
            </w:r>
          </w:p>
        </w:tc>
        <w:tc>
          <w:tcPr>
            <w:tcW w:w="3551" w:type="dxa"/>
            <w:shd w:val="clear" w:color="auto" w:fill="F2F2F2" w:themeFill="background1" w:themeFillShade="F2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51E1F83A" w14:textId="77777777" w:rsidR="001A5FAE" w:rsidRPr="007D4D9E" w:rsidRDefault="001A5FAE" w:rsidP="00E23508">
            <w:pPr>
              <w:spacing w:after="62"/>
              <w:rPr>
                <w:rFonts w:eastAsia="Times New Roman" w:cs="Times New Roman"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Summary</w:t>
            </w:r>
          </w:p>
          <w:p w14:paraId="64FCB5F0" w14:textId="77777777" w:rsidR="001A5FAE" w:rsidRPr="007D4D9E" w:rsidRDefault="001A5FAE" w:rsidP="00E23508">
            <w:pPr>
              <w:ind w:left="2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5487" w:type="dxa"/>
            <w:gridSpan w:val="5"/>
            <w:shd w:val="clear" w:color="auto" w:fill="FFFFFF" w:themeFill="background1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</w:tcPr>
          <w:p w14:paraId="4DDCB578" w14:textId="625E6DB2" w:rsidR="001A5FAE" w:rsidRPr="007D4D9E" w:rsidRDefault="001A5FAE" w:rsidP="00E23508">
            <w:pPr>
              <w:ind w:firstLine="2"/>
              <w:rPr>
                <w:rFonts w:eastAsia="Times New Roman" w:cs="Times New Roman"/>
                <w:lang w:eastAsia="en-GB"/>
              </w:rPr>
            </w:pPr>
            <w:r w:rsidRPr="007D4D9E">
              <w:rPr>
                <w:rFonts w:eastAsia="Times New Roman" w:cs="Times New Roman"/>
                <w:lang w:eastAsia="en-GB"/>
              </w:rPr>
              <w:t xml:space="preserve">Enrich Academy </w:t>
            </w:r>
            <w:r>
              <w:rPr>
                <w:rFonts w:eastAsia="Times New Roman" w:cs="Times New Roman"/>
                <w:lang w:eastAsia="en-GB"/>
              </w:rPr>
              <w:t>First Aid and Accident Reporting</w:t>
            </w:r>
            <w:r w:rsidRPr="007D4D9E">
              <w:rPr>
                <w:rFonts w:eastAsia="Times New Roman" w:cs="Times New Roman"/>
                <w:lang w:eastAsia="en-GB"/>
              </w:rPr>
              <w:t xml:space="preserve"> Policy</w:t>
            </w:r>
          </w:p>
        </w:tc>
      </w:tr>
      <w:tr w:rsidR="001A5FAE" w:rsidRPr="007D4D9E" w14:paraId="3A7FE83B" w14:textId="77777777" w:rsidTr="00E23508">
        <w:trPr>
          <w:trHeight w:val="421"/>
        </w:trPr>
        <w:tc>
          <w:tcPr>
            <w:tcW w:w="493" w:type="dxa"/>
            <w:shd w:val="clear" w:color="auto" w:fill="811F66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262505A8" w14:textId="77777777" w:rsidR="001A5FAE" w:rsidRPr="007D4D9E" w:rsidRDefault="001A5FAE" w:rsidP="00E23508">
            <w:pPr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2</w:t>
            </w:r>
          </w:p>
        </w:tc>
        <w:tc>
          <w:tcPr>
            <w:tcW w:w="3551" w:type="dxa"/>
            <w:shd w:val="clear" w:color="auto" w:fill="F2F2F2" w:themeFill="background1" w:themeFillShade="F2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7556BDA4" w14:textId="77777777" w:rsidR="001A5FAE" w:rsidRPr="007D4D9E" w:rsidRDefault="001A5FAE" w:rsidP="00E23508">
            <w:pPr>
              <w:rPr>
                <w:rFonts w:eastAsia="Times New Roman" w:cs="Times New Roman"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Responsible person</w:t>
            </w:r>
          </w:p>
        </w:tc>
        <w:tc>
          <w:tcPr>
            <w:tcW w:w="5487" w:type="dxa"/>
            <w:gridSpan w:val="5"/>
            <w:shd w:val="clear" w:color="auto" w:fill="FFFFFF" w:themeFill="background1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</w:tcPr>
          <w:p w14:paraId="1BB644F3" w14:textId="43821B74" w:rsidR="001A5FAE" w:rsidRPr="007D4D9E" w:rsidRDefault="001A5FAE" w:rsidP="00E23508">
            <w:pPr>
              <w:ind w:left="2"/>
              <w:rPr>
                <w:rFonts w:eastAsia="Times New Roman" w:cs="Times New Roman"/>
                <w:lang w:eastAsia="en-GB"/>
              </w:rPr>
            </w:pPr>
            <w:r w:rsidRPr="007D4D9E">
              <w:rPr>
                <w:rFonts w:eastAsia="Times New Roman" w:cs="Times New Roman"/>
                <w:lang w:eastAsia="en-GB"/>
              </w:rPr>
              <w:t>Lorna Wright</w:t>
            </w:r>
            <w:r>
              <w:rPr>
                <w:rFonts w:eastAsia="Times New Roman" w:cs="Times New Roman"/>
                <w:lang w:eastAsia="en-GB"/>
              </w:rPr>
              <w:t xml:space="preserve"> </w:t>
            </w:r>
          </w:p>
        </w:tc>
      </w:tr>
      <w:tr w:rsidR="001A5FAE" w:rsidRPr="007D4D9E" w14:paraId="452F96F7" w14:textId="77777777" w:rsidTr="00E23508">
        <w:trPr>
          <w:trHeight w:val="449"/>
        </w:trPr>
        <w:tc>
          <w:tcPr>
            <w:tcW w:w="493" w:type="dxa"/>
            <w:shd w:val="clear" w:color="auto" w:fill="811F66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57FD03FC" w14:textId="77777777" w:rsidR="001A5FAE" w:rsidRPr="007D4D9E" w:rsidRDefault="001A5FAE" w:rsidP="00E23508">
            <w:pPr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3</w:t>
            </w:r>
          </w:p>
        </w:tc>
        <w:tc>
          <w:tcPr>
            <w:tcW w:w="3551" w:type="dxa"/>
            <w:shd w:val="clear" w:color="auto" w:fill="F2F2F2" w:themeFill="background1" w:themeFillShade="F2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208ED19C" w14:textId="77777777" w:rsidR="001A5FAE" w:rsidRPr="007D4D9E" w:rsidRDefault="001A5FAE" w:rsidP="00E23508">
            <w:pPr>
              <w:spacing w:after="60"/>
              <w:rPr>
                <w:rFonts w:eastAsia="Times New Roman" w:cs="Times New Roman"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Accountable ELT member</w:t>
            </w:r>
          </w:p>
        </w:tc>
        <w:tc>
          <w:tcPr>
            <w:tcW w:w="5487" w:type="dxa"/>
            <w:gridSpan w:val="5"/>
            <w:shd w:val="clear" w:color="auto" w:fill="FFFFFF" w:themeFill="background1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</w:tcPr>
          <w:p w14:paraId="220C1934" w14:textId="3F36F159" w:rsidR="001A5FAE" w:rsidRPr="007D4D9E" w:rsidRDefault="00BB21FC" w:rsidP="00E23508">
            <w:p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Head of School</w:t>
            </w:r>
          </w:p>
        </w:tc>
      </w:tr>
      <w:tr w:rsidR="001A5FAE" w:rsidRPr="007D4D9E" w14:paraId="695ED226" w14:textId="77777777" w:rsidTr="00E23508">
        <w:trPr>
          <w:trHeight w:val="449"/>
        </w:trPr>
        <w:tc>
          <w:tcPr>
            <w:tcW w:w="493" w:type="dxa"/>
            <w:shd w:val="clear" w:color="auto" w:fill="811F66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</w:tcPr>
          <w:p w14:paraId="4DBF489D" w14:textId="77777777" w:rsidR="001A5FAE" w:rsidRPr="007D4D9E" w:rsidRDefault="001A5FAE" w:rsidP="00E23508">
            <w:pPr>
              <w:jc w:val="center"/>
              <w:rPr>
                <w:rFonts w:eastAsia="Times New Roman" w:cs="Arial"/>
                <w:b/>
                <w:bCs/>
                <w:lang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>4</w:t>
            </w:r>
          </w:p>
        </w:tc>
        <w:tc>
          <w:tcPr>
            <w:tcW w:w="3551" w:type="dxa"/>
            <w:shd w:val="clear" w:color="auto" w:fill="F2F2F2" w:themeFill="background1" w:themeFillShade="F2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</w:tcPr>
          <w:p w14:paraId="3E51826E" w14:textId="77777777" w:rsidR="001A5FAE" w:rsidRPr="00617D8C" w:rsidRDefault="001A5FAE" w:rsidP="00E23508">
            <w:pPr>
              <w:spacing w:after="62"/>
              <w:rPr>
                <w:rFonts w:eastAsia="Times New Roman" w:cs="Times New Roman"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Applies to</w:t>
            </w:r>
          </w:p>
        </w:tc>
        <w:tc>
          <w:tcPr>
            <w:tcW w:w="5487" w:type="dxa"/>
            <w:gridSpan w:val="5"/>
            <w:shd w:val="clear" w:color="auto" w:fill="FFFFFF" w:themeFill="background1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</w:tcPr>
          <w:p w14:paraId="5805962B" w14:textId="77777777" w:rsidR="001A5FAE" w:rsidRPr="007D4D9E" w:rsidRDefault="001A5FAE" w:rsidP="00E23508">
            <w:pPr>
              <w:rPr>
                <w:rFonts w:eastAsia="Times New Roman" w:cs="Times New Roman"/>
                <w:lang w:eastAsia="en-GB"/>
              </w:rPr>
            </w:pPr>
            <w:r w:rsidRPr="007D4D9E">
              <w:rPr>
                <w:rFonts w:eastAsia="Times New Roman" w:cs="Times New Roman"/>
                <w:lang w:eastAsia="en-GB"/>
              </w:rPr>
              <w:t xml:space="preserve">Enrich Academy </w:t>
            </w:r>
            <w:r>
              <w:rPr>
                <w:rFonts w:eastAsia="Times New Roman" w:cs="Times New Roman"/>
                <w:lang w:eastAsia="en-GB"/>
              </w:rPr>
              <w:t>Staff &amp; Students</w:t>
            </w:r>
          </w:p>
        </w:tc>
      </w:tr>
      <w:tr w:rsidR="001A5FAE" w:rsidRPr="007D4D9E" w14:paraId="4469B8B5" w14:textId="77777777" w:rsidTr="00E23508">
        <w:trPr>
          <w:trHeight w:val="945"/>
        </w:trPr>
        <w:tc>
          <w:tcPr>
            <w:tcW w:w="493" w:type="dxa"/>
            <w:shd w:val="clear" w:color="auto" w:fill="811F66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75B0F689" w14:textId="77777777" w:rsidR="001A5FAE" w:rsidRPr="007D4D9E" w:rsidRDefault="001A5FAE" w:rsidP="00E23508">
            <w:pPr>
              <w:spacing w:after="62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5</w:t>
            </w:r>
          </w:p>
        </w:tc>
        <w:tc>
          <w:tcPr>
            <w:tcW w:w="3551" w:type="dxa"/>
            <w:shd w:val="clear" w:color="auto" w:fill="F2F2F2" w:themeFill="background1" w:themeFillShade="F2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20EED3D7" w14:textId="77777777" w:rsidR="001A5FAE" w:rsidRPr="007D4D9E" w:rsidRDefault="001A5FAE" w:rsidP="00E23508">
            <w:pPr>
              <w:spacing w:after="62"/>
              <w:rPr>
                <w:rFonts w:eastAsia="Times New Roman" w:cs="Times New Roman"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Trustees and/or individuals who have overseen development of this policy</w:t>
            </w:r>
          </w:p>
        </w:tc>
        <w:tc>
          <w:tcPr>
            <w:tcW w:w="5487" w:type="dxa"/>
            <w:gridSpan w:val="5"/>
            <w:shd w:val="clear" w:color="auto" w:fill="FFFFFF" w:themeFill="background1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</w:tcPr>
          <w:p w14:paraId="0541B281" w14:textId="77777777" w:rsidR="001A5FAE" w:rsidRPr="007D4D9E" w:rsidRDefault="001A5FAE" w:rsidP="00E23508">
            <w:pPr>
              <w:rPr>
                <w:rFonts w:eastAsia="Times New Roman" w:cs="Times New Roman"/>
                <w:lang w:eastAsia="en-GB"/>
              </w:rPr>
            </w:pPr>
            <w:r w:rsidRPr="007D4D9E">
              <w:rPr>
                <w:rFonts w:eastAsia="Times New Roman" w:cs="Times New Roman"/>
                <w:lang w:eastAsia="en-GB"/>
              </w:rPr>
              <w:t>N/A</w:t>
            </w:r>
          </w:p>
        </w:tc>
      </w:tr>
      <w:tr w:rsidR="001A5FAE" w:rsidRPr="007D4D9E" w14:paraId="53276B2A" w14:textId="77777777" w:rsidTr="00E23508">
        <w:trPr>
          <w:trHeight w:val="688"/>
        </w:trPr>
        <w:tc>
          <w:tcPr>
            <w:tcW w:w="493" w:type="dxa"/>
            <w:shd w:val="clear" w:color="auto" w:fill="811F66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26DFDA49" w14:textId="77777777" w:rsidR="001A5FAE" w:rsidRPr="007D4D9E" w:rsidRDefault="001A5FAE" w:rsidP="00E23508">
            <w:pPr>
              <w:spacing w:after="62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6</w:t>
            </w:r>
          </w:p>
        </w:tc>
        <w:tc>
          <w:tcPr>
            <w:tcW w:w="3551" w:type="dxa"/>
            <w:shd w:val="clear" w:color="auto" w:fill="F2F2F2" w:themeFill="background1" w:themeFillShade="F2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74C5F6E3" w14:textId="77777777" w:rsidR="001A5FAE" w:rsidRPr="007D4D9E" w:rsidRDefault="001A5FAE" w:rsidP="00E23508">
            <w:pPr>
              <w:spacing w:after="62"/>
              <w:rPr>
                <w:rFonts w:eastAsia="Times New Roman" w:cs="Times New Roman"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Headteachers/Service Heads who were consulted and have given approval (if applicable)</w:t>
            </w:r>
          </w:p>
        </w:tc>
        <w:tc>
          <w:tcPr>
            <w:tcW w:w="5487" w:type="dxa"/>
            <w:gridSpan w:val="5"/>
            <w:shd w:val="clear" w:color="auto" w:fill="FFFFFF" w:themeFill="background1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</w:tcPr>
          <w:p w14:paraId="699D5088" w14:textId="77777777" w:rsidR="001A5FAE" w:rsidRPr="007D4D9E" w:rsidRDefault="001A5FAE" w:rsidP="00E23508">
            <w:pPr>
              <w:rPr>
                <w:rFonts w:eastAsia="Times New Roman" w:cs="Times New Roman"/>
                <w:lang w:eastAsia="en-GB"/>
              </w:rPr>
            </w:pPr>
          </w:p>
        </w:tc>
      </w:tr>
      <w:tr w:rsidR="001A5FAE" w:rsidRPr="007D4D9E" w14:paraId="2A3FD32C" w14:textId="77777777" w:rsidTr="00E23508">
        <w:trPr>
          <w:trHeight w:val="561"/>
        </w:trPr>
        <w:tc>
          <w:tcPr>
            <w:tcW w:w="493" w:type="dxa"/>
            <w:shd w:val="clear" w:color="auto" w:fill="811F66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2A470A78" w14:textId="77777777" w:rsidR="001A5FAE" w:rsidRPr="007D4D9E" w:rsidRDefault="001A5FAE" w:rsidP="00E23508">
            <w:pPr>
              <w:spacing w:after="62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7</w:t>
            </w:r>
          </w:p>
        </w:tc>
        <w:tc>
          <w:tcPr>
            <w:tcW w:w="3551" w:type="dxa"/>
            <w:shd w:val="clear" w:color="auto" w:fill="F2F2F2" w:themeFill="background1" w:themeFillShade="F2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026959C4" w14:textId="77777777" w:rsidR="001A5FAE" w:rsidRPr="007D4D9E" w:rsidRDefault="001A5FAE" w:rsidP="00E23508">
            <w:pPr>
              <w:spacing w:after="62"/>
              <w:rPr>
                <w:rFonts w:eastAsia="Times New Roman" w:cs="Times New Roman"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Equality impact analysis completed</w:t>
            </w:r>
          </w:p>
        </w:tc>
        <w:tc>
          <w:tcPr>
            <w:tcW w:w="1386" w:type="dxa"/>
            <w:shd w:val="clear" w:color="auto" w:fill="F2F2F2" w:themeFill="background1" w:themeFillShade="F2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1EA56236" w14:textId="77777777" w:rsidR="001A5FAE" w:rsidRPr="007D4D9E" w:rsidRDefault="001A5FAE" w:rsidP="00E23508">
            <w:pPr>
              <w:pStyle w:val="NoSpacing"/>
              <w:rPr>
                <w:rFonts w:cs="Times New Roman"/>
                <w:b/>
                <w:bCs/>
                <w:lang w:eastAsia="en-GB"/>
              </w:rPr>
            </w:pPr>
            <w:r w:rsidRPr="007D4D9E">
              <w:rPr>
                <w:b/>
                <w:bCs/>
                <w:lang w:eastAsia="en-GB"/>
              </w:rPr>
              <w:t>Policy</w:t>
            </w:r>
          </w:p>
          <w:p w14:paraId="49B57953" w14:textId="77777777" w:rsidR="001A5FAE" w:rsidRPr="007D4D9E" w:rsidRDefault="001A5FAE" w:rsidP="00E23508">
            <w:pPr>
              <w:pStyle w:val="NoSpacing"/>
              <w:rPr>
                <w:rFonts w:cs="Times New Roman"/>
                <w:lang w:eastAsia="en-GB"/>
              </w:rPr>
            </w:pPr>
            <w:r w:rsidRPr="007D4D9E">
              <w:rPr>
                <w:b/>
                <w:bCs/>
                <w:lang w:eastAsia="en-GB"/>
              </w:rPr>
              <w:t>Screened</w:t>
            </w:r>
          </w:p>
        </w:tc>
        <w:tc>
          <w:tcPr>
            <w:tcW w:w="735" w:type="dxa"/>
            <w:shd w:val="clear" w:color="auto" w:fill="FFFFFF" w:themeFill="background1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51FC4F7A" w14:textId="77777777" w:rsidR="001A5FAE" w:rsidRPr="007D4D9E" w:rsidRDefault="001A5FAE" w:rsidP="00E23508">
            <w:pPr>
              <w:ind w:left="2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  <w:r w:rsidRPr="007D4D9E">
              <w:rPr>
                <w:rFonts w:eastAsia="Times New Roman" w:cs="Times New Roman"/>
                <w:b/>
                <w:bCs/>
                <w:lang w:eastAsia="en-GB"/>
              </w:rPr>
              <w:t>Y/N</w:t>
            </w:r>
          </w:p>
        </w:tc>
        <w:tc>
          <w:tcPr>
            <w:tcW w:w="2401" w:type="dxa"/>
            <w:gridSpan w:val="2"/>
            <w:shd w:val="clear" w:color="auto" w:fill="F2F2F2" w:themeFill="background1" w:themeFillShade="F2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5781CB7E" w14:textId="77777777" w:rsidR="001A5FAE" w:rsidRPr="007D4D9E" w:rsidRDefault="001A5FAE" w:rsidP="00E23508">
            <w:pPr>
              <w:ind w:left="2"/>
              <w:rPr>
                <w:rFonts w:eastAsia="Times New Roman" w:cs="Times New Roman"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Template completed</w:t>
            </w:r>
          </w:p>
        </w:tc>
        <w:tc>
          <w:tcPr>
            <w:tcW w:w="965" w:type="dxa"/>
            <w:shd w:val="clear" w:color="auto" w:fill="FFFFFF" w:themeFill="background1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29688840" w14:textId="77777777" w:rsidR="001A5FAE" w:rsidRPr="007D4D9E" w:rsidRDefault="001A5FAE" w:rsidP="00E23508">
            <w:pPr>
              <w:ind w:left="2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  <w:r w:rsidRPr="007D4D9E">
              <w:rPr>
                <w:rFonts w:eastAsia="Times New Roman" w:cs="Times New Roman"/>
                <w:b/>
                <w:bCs/>
                <w:lang w:eastAsia="en-GB"/>
              </w:rPr>
              <w:t>Y/N</w:t>
            </w:r>
          </w:p>
        </w:tc>
      </w:tr>
      <w:tr w:rsidR="001A5FAE" w:rsidRPr="007D4D9E" w14:paraId="19901512" w14:textId="77777777" w:rsidTr="00E23508">
        <w:trPr>
          <w:trHeight w:val="1021"/>
        </w:trPr>
        <w:tc>
          <w:tcPr>
            <w:tcW w:w="493" w:type="dxa"/>
            <w:shd w:val="clear" w:color="auto" w:fill="811F66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6D95033E" w14:textId="77777777" w:rsidR="001A5FAE" w:rsidRPr="007D4D9E" w:rsidRDefault="001A5FAE" w:rsidP="00E23508">
            <w:pPr>
              <w:spacing w:after="60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8</w:t>
            </w:r>
          </w:p>
        </w:tc>
        <w:tc>
          <w:tcPr>
            <w:tcW w:w="3551" w:type="dxa"/>
            <w:shd w:val="clear" w:color="auto" w:fill="F2F2F2" w:themeFill="background1" w:themeFillShade="F2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08AA4D93" w14:textId="77777777" w:rsidR="001A5FAE" w:rsidRPr="007D4D9E" w:rsidRDefault="001A5FAE" w:rsidP="00E23508">
            <w:pPr>
              <w:spacing w:after="60"/>
              <w:rPr>
                <w:rFonts w:eastAsia="Times New Roman" w:cs="Times New Roman"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Ratifying committee(s) and date of final approval</w:t>
            </w:r>
          </w:p>
        </w:tc>
        <w:tc>
          <w:tcPr>
            <w:tcW w:w="5487" w:type="dxa"/>
            <w:gridSpan w:val="5"/>
            <w:shd w:val="clear" w:color="auto" w:fill="FFFFFF" w:themeFill="background1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</w:tcPr>
          <w:p w14:paraId="086EB12F" w14:textId="77777777" w:rsidR="001A5FAE" w:rsidRPr="007D4D9E" w:rsidRDefault="001A5FAE" w:rsidP="00E23508">
            <w:pPr>
              <w:rPr>
                <w:rFonts w:eastAsia="Times New Roman" w:cs="Times New Roman"/>
                <w:lang w:eastAsia="en-GB"/>
              </w:rPr>
            </w:pPr>
            <w:r w:rsidRPr="007D4D9E">
              <w:rPr>
                <w:rFonts w:eastAsia="Times New Roman" w:cs="Times New Roman"/>
                <w:lang w:eastAsia="en-GB"/>
              </w:rPr>
              <w:t xml:space="preserve">Enrich Academy APRC </w:t>
            </w:r>
          </w:p>
        </w:tc>
      </w:tr>
      <w:tr w:rsidR="001A5FAE" w:rsidRPr="007D4D9E" w14:paraId="2D7E4FAD" w14:textId="77777777" w:rsidTr="00E23508">
        <w:trPr>
          <w:trHeight w:val="367"/>
        </w:trPr>
        <w:tc>
          <w:tcPr>
            <w:tcW w:w="493" w:type="dxa"/>
            <w:shd w:val="clear" w:color="auto" w:fill="811F66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47850178" w14:textId="77777777" w:rsidR="001A5FAE" w:rsidRPr="007D4D9E" w:rsidRDefault="001A5FAE" w:rsidP="00E23508">
            <w:pPr>
              <w:spacing w:after="60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9</w:t>
            </w:r>
          </w:p>
        </w:tc>
        <w:tc>
          <w:tcPr>
            <w:tcW w:w="3551" w:type="dxa"/>
            <w:shd w:val="clear" w:color="auto" w:fill="F2F2F2" w:themeFill="background1" w:themeFillShade="F2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54963FB2" w14:textId="77777777" w:rsidR="001A5FAE" w:rsidRPr="007D4D9E" w:rsidRDefault="001A5FAE" w:rsidP="00E23508">
            <w:pPr>
              <w:spacing w:after="60"/>
              <w:rPr>
                <w:rFonts w:eastAsia="Times New Roman" w:cs="Times New Roman"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Version</w:t>
            </w:r>
          </w:p>
        </w:tc>
        <w:tc>
          <w:tcPr>
            <w:tcW w:w="5487" w:type="dxa"/>
            <w:gridSpan w:val="5"/>
            <w:shd w:val="clear" w:color="auto" w:fill="FFFFFF" w:themeFill="background1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</w:tcPr>
          <w:p w14:paraId="2316671C" w14:textId="1FF28BF3" w:rsidR="001A5FAE" w:rsidRPr="007D4D9E" w:rsidRDefault="00B15ACB" w:rsidP="00E23508">
            <w:p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</w:t>
            </w:r>
            <w:r w:rsidR="001A5FAE" w:rsidRPr="007D4D9E">
              <w:rPr>
                <w:rFonts w:eastAsia="Times New Roman" w:cs="Times New Roman"/>
                <w:lang w:eastAsia="en-GB"/>
              </w:rPr>
              <w:t>.</w:t>
            </w:r>
            <w:r w:rsidR="001A5FAE">
              <w:rPr>
                <w:rFonts w:eastAsia="Times New Roman" w:cs="Times New Roman"/>
                <w:lang w:eastAsia="en-GB"/>
              </w:rPr>
              <w:t>0</w:t>
            </w:r>
          </w:p>
        </w:tc>
      </w:tr>
      <w:tr w:rsidR="001A5FAE" w:rsidRPr="007D4D9E" w14:paraId="1732F05C" w14:textId="77777777" w:rsidTr="00E23508">
        <w:trPr>
          <w:trHeight w:val="653"/>
        </w:trPr>
        <w:tc>
          <w:tcPr>
            <w:tcW w:w="493" w:type="dxa"/>
            <w:shd w:val="clear" w:color="auto" w:fill="811F66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61C363A8" w14:textId="77777777" w:rsidR="001A5FAE" w:rsidRPr="007D4D9E" w:rsidRDefault="001A5FAE" w:rsidP="00E23508">
            <w:pPr>
              <w:spacing w:after="62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10</w:t>
            </w:r>
          </w:p>
        </w:tc>
        <w:tc>
          <w:tcPr>
            <w:tcW w:w="3551" w:type="dxa"/>
            <w:shd w:val="clear" w:color="auto" w:fill="F2F2F2" w:themeFill="background1" w:themeFillShade="F2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1FD30CA2" w14:textId="77777777" w:rsidR="001A5FAE" w:rsidRPr="007D4D9E" w:rsidRDefault="001A5FAE" w:rsidP="00E23508">
            <w:pPr>
              <w:pStyle w:val="NoSpacing"/>
              <w:rPr>
                <w:rFonts w:cs="Times New Roman"/>
                <w:b/>
                <w:bCs/>
                <w:lang w:eastAsia="en-GB"/>
              </w:rPr>
            </w:pPr>
            <w:r w:rsidRPr="007D4D9E">
              <w:rPr>
                <w:b/>
                <w:bCs/>
                <w:lang w:eastAsia="en-GB"/>
              </w:rPr>
              <w:t>Available on</w:t>
            </w:r>
          </w:p>
        </w:tc>
        <w:tc>
          <w:tcPr>
            <w:tcW w:w="1386" w:type="dxa"/>
            <w:shd w:val="clear" w:color="auto" w:fill="F2F2F2" w:themeFill="background1" w:themeFillShade="F2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7E986C34" w14:textId="77777777" w:rsidR="001A5FAE" w:rsidRPr="007D4D9E" w:rsidRDefault="001A5FAE" w:rsidP="00E23508">
            <w:pPr>
              <w:pStyle w:val="NoSpacing"/>
              <w:rPr>
                <w:rFonts w:cs="Times New Roman"/>
                <w:b/>
                <w:bCs/>
                <w:lang w:eastAsia="en-GB"/>
              </w:rPr>
            </w:pPr>
            <w:r w:rsidRPr="007D4D9E">
              <w:rPr>
                <w:b/>
                <w:bCs/>
                <w:lang w:eastAsia="en-GB"/>
              </w:rPr>
              <w:t>Every</w:t>
            </w:r>
          </w:p>
        </w:tc>
        <w:tc>
          <w:tcPr>
            <w:tcW w:w="735" w:type="dxa"/>
            <w:shd w:val="clear" w:color="auto" w:fill="FFFFFF" w:themeFill="background1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387C006D" w14:textId="77777777" w:rsidR="001A5FAE" w:rsidRPr="007D4D9E" w:rsidRDefault="001A5FAE" w:rsidP="00E23508">
            <w:pPr>
              <w:pStyle w:val="NoSpacing"/>
              <w:rPr>
                <w:rFonts w:cs="Times New Roman"/>
                <w:lang w:eastAsia="en-GB"/>
              </w:rPr>
            </w:pPr>
            <w:r w:rsidRPr="007D4D9E">
              <w:rPr>
                <w:rFonts w:cs="Times New Roman"/>
                <w:lang w:eastAsia="en-GB"/>
              </w:rPr>
              <w:t>Y</w:t>
            </w:r>
            <w:r w:rsidRPr="007D4D9E">
              <w:rPr>
                <w:rFonts w:cs="Times New Roman"/>
                <w:strike/>
                <w:lang w:eastAsia="en-GB"/>
              </w:rPr>
              <w:t>/N</w:t>
            </w:r>
          </w:p>
        </w:tc>
        <w:tc>
          <w:tcPr>
            <w:tcW w:w="1486" w:type="dxa"/>
            <w:shd w:val="clear" w:color="auto" w:fill="F2F2F2" w:themeFill="background1" w:themeFillShade="F2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0829210E" w14:textId="77777777" w:rsidR="001A5FAE" w:rsidRPr="007D4D9E" w:rsidRDefault="001A5FAE" w:rsidP="00E23508">
            <w:pPr>
              <w:pStyle w:val="NoSpacing"/>
              <w:rPr>
                <w:b/>
                <w:bCs/>
                <w:lang w:eastAsia="en-GB"/>
              </w:rPr>
            </w:pPr>
            <w:r w:rsidRPr="007D4D9E">
              <w:rPr>
                <w:b/>
                <w:bCs/>
                <w:lang w:eastAsia="en-GB"/>
              </w:rPr>
              <w:t>Trust Website</w:t>
            </w:r>
          </w:p>
          <w:p w14:paraId="2CE5C631" w14:textId="77777777" w:rsidR="001A5FAE" w:rsidRPr="007D4D9E" w:rsidRDefault="001A5FAE" w:rsidP="00E23508">
            <w:pPr>
              <w:pStyle w:val="NoSpacing"/>
              <w:rPr>
                <w:lang w:eastAsia="en-GB"/>
              </w:rPr>
            </w:pPr>
            <w:r w:rsidRPr="007D4D9E">
              <w:rPr>
                <w:b/>
                <w:bCs/>
                <w:lang w:eastAsia="en-GB"/>
              </w:rPr>
              <w:t>Academy Website Staff Portal</w:t>
            </w:r>
          </w:p>
        </w:tc>
        <w:tc>
          <w:tcPr>
            <w:tcW w:w="1880" w:type="dxa"/>
            <w:gridSpan w:val="2"/>
            <w:vAlign w:val="center"/>
          </w:tcPr>
          <w:p w14:paraId="05F110CF" w14:textId="77777777" w:rsidR="001A5FAE" w:rsidRPr="007D4D9E" w:rsidRDefault="001A5FAE" w:rsidP="00E23508">
            <w:pPr>
              <w:pStyle w:val="NoSpacing"/>
              <w:rPr>
                <w:rFonts w:eastAsia="MS Gothic" w:cs="Times New Roman"/>
                <w:lang w:eastAsia="en-GB"/>
              </w:rPr>
            </w:pPr>
            <w:r w:rsidRPr="007D4D9E">
              <w:rPr>
                <w:rFonts w:eastAsia="MS Gothic" w:cs="Times New Roman"/>
                <w:strike/>
                <w:lang w:eastAsia="en-GB"/>
              </w:rPr>
              <w:t>Y</w:t>
            </w:r>
            <w:r w:rsidRPr="007D4D9E">
              <w:rPr>
                <w:rFonts w:eastAsia="MS Gothic" w:cs="Times New Roman"/>
                <w:lang w:eastAsia="en-GB"/>
              </w:rPr>
              <w:t>/N</w:t>
            </w:r>
          </w:p>
          <w:p w14:paraId="0C1E81DC" w14:textId="77777777" w:rsidR="001A5FAE" w:rsidRPr="007D4D9E" w:rsidRDefault="001A5FAE" w:rsidP="00E23508">
            <w:pPr>
              <w:pStyle w:val="NoSpacing"/>
              <w:rPr>
                <w:rFonts w:eastAsia="MS Gothic" w:cs="Times New Roman"/>
                <w:lang w:eastAsia="en-GB"/>
              </w:rPr>
            </w:pPr>
          </w:p>
          <w:p w14:paraId="0968924B" w14:textId="77777777" w:rsidR="001A5FAE" w:rsidRPr="007D4D9E" w:rsidRDefault="001A5FAE" w:rsidP="00E23508">
            <w:pPr>
              <w:pStyle w:val="NoSpacing"/>
              <w:rPr>
                <w:rFonts w:eastAsia="MS Gothic" w:cs="Times New Roman"/>
                <w:lang w:eastAsia="en-GB"/>
              </w:rPr>
            </w:pPr>
            <w:r w:rsidRPr="007D4D9E">
              <w:rPr>
                <w:rFonts w:eastAsia="MS Gothic" w:cs="Times New Roman"/>
                <w:lang w:eastAsia="en-GB"/>
              </w:rPr>
              <w:t>Y/</w:t>
            </w:r>
            <w:r w:rsidRPr="007D4D9E">
              <w:rPr>
                <w:rFonts w:eastAsia="MS Gothic" w:cs="Times New Roman"/>
                <w:strike/>
                <w:lang w:eastAsia="en-GB"/>
              </w:rPr>
              <w:t>N</w:t>
            </w:r>
          </w:p>
          <w:p w14:paraId="0BC0F1A9" w14:textId="77777777" w:rsidR="001A5FAE" w:rsidRPr="007D4D9E" w:rsidRDefault="001A5FAE" w:rsidP="00E23508">
            <w:pPr>
              <w:pStyle w:val="NoSpacing"/>
              <w:rPr>
                <w:rFonts w:eastAsia="MS Gothic" w:cs="Times New Roman"/>
                <w:lang w:eastAsia="en-GB"/>
              </w:rPr>
            </w:pPr>
          </w:p>
          <w:p w14:paraId="04038C88" w14:textId="77777777" w:rsidR="001A5FAE" w:rsidRPr="007D4D9E" w:rsidRDefault="001A5FAE" w:rsidP="00E23508">
            <w:pPr>
              <w:pStyle w:val="NoSpacing"/>
              <w:rPr>
                <w:rFonts w:cs="Times New Roman"/>
                <w:lang w:eastAsia="en-GB"/>
              </w:rPr>
            </w:pPr>
            <w:r w:rsidRPr="007D4D9E">
              <w:rPr>
                <w:rFonts w:eastAsia="MS Gothic" w:cs="Times New Roman"/>
                <w:lang w:eastAsia="en-GB"/>
              </w:rPr>
              <w:t>Y/</w:t>
            </w:r>
            <w:r w:rsidRPr="007D4D9E">
              <w:rPr>
                <w:rFonts w:eastAsia="MS Gothic" w:cs="Times New Roman"/>
                <w:strike/>
                <w:lang w:eastAsia="en-GB"/>
              </w:rPr>
              <w:t>N</w:t>
            </w:r>
            <w:r w:rsidRPr="007D4D9E">
              <w:rPr>
                <w:rFonts w:cs="Times New Roman"/>
                <w:strike/>
                <w:lang w:eastAsia="en-GB"/>
              </w:rPr>
              <w:t xml:space="preserve"> </w:t>
            </w:r>
          </w:p>
        </w:tc>
      </w:tr>
      <w:tr w:rsidR="001A5FAE" w:rsidRPr="007D4D9E" w14:paraId="1DF26C0E" w14:textId="77777777" w:rsidTr="00E23508">
        <w:trPr>
          <w:trHeight w:val="311"/>
        </w:trPr>
        <w:tc>
          <w:tcPr>
            <w:tcW w:w="493" w:type="dxa"/>
            <w:shd w:val="clear" w:color="auto" w:fill="811F66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183BC0AE" w14:textId="77777777" w:rsidR="001A5FAE" w:rsidRPr="007D4D9E" w:rsidRDefault="001A5FAE" w:rsidP="00E23508">
            <w:pPr>
              <w:spacing w:after="62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11</w:t>
            </w:r>
          </w:p>
        </w:tc>
        <w:tc>
          <w:tcPr>
            <w:tcW w:w="3551" w:type="dxa"/>
            <w:shd w:val="clear" w:color="auto" w:fill="F2F2F2" w:themeFill="background1" w:themeFillShade="F2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475BA316" w14:textId="77777777" w:rsidR="001A5FAE" w:rsidRPr="007D4D9E" w:rsidRDefault="001A5FAE" w:rsidP="00E23508">
            <w:pPr>
              <w:spacing w:after="62"/>
              <w:rPr>
                <w:rFonts w:eastAsia="Times New Roman" w:cs="Arial"/>
                <w:b/>
                <w:bCs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 xml:space="preserve">Related documents </w:t>
            </w:r>
          </w:p>
          <w:p w14:paraId="218C4E99" w14:textId="77777777" w:rsidR="001A5FAE" w:rsidRPr="007D4D9E" w:rsidRDefault="001A5FAE" w:rsidP="00E23508">
            <w:pPr>
              <w:spacing w:after="62"/>
              <w:rPr>
                <w:rFonts w:eastAsia="Times New Roman" w:cs="Times New Roman"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(if applicable)</w:t>
            </w:r>
          </w:p>
        </w:tc>
        <w:tc>
          <w:tcPr>
            <w:tcW w:w="5487" w:type="dxa"/>
            <w:gridSpan w:val="5"/>
            <w:shd w:val="clear" w:color="auto" w:fill="FFFFFF" w:themeFill="background1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1EB001A0" w14:textId="77777777" w:rsidR="001A5FAE" w:rsidRDefault="001A5FAE" w:rsidP="00E23508">
            <w:r w:rsidRPr="007D4D9E">
              <w:t>Safeguarding and Child Protection Policy</w:t>
            </w:r>
          </w:p>
          <w:p w14:paraId="22D11DA1" w14:textId="4CED0557" w:rsidR="002B4F8B" w:rsidRPr="007D4D9E" w:rsidRDefault="002B4F8B" w:rsidP="00E23508">
            <w:r>
              <w:t>Support</w:t>
            </w:r>
            <w:r w:rsidRPr="001A5FAE">
              <w:t xml:space="preserve">ing </w:t>
            </w:r>
            <w:r>
              <w:t>Students with Medical Needs Policy</w:t>
            </w:r>
          </w:p>
          <w:p w14:paraId="1B378BB4" w14:textId="77777777" w:rsidR="001A5FAE" w:rsidRPr="007D4D9E" w:rsidRDefault="001A5FAE" w:rsidP="00E23508">
            <w:r w:rsidRPr="007D4D9E">
              <w:t>Positive Handling Policy</w:t>
            </w:r>
          </w:p>
          <w:p w14:paraId="27FBCE50" w14:textId="77777777" w:rsidR="001A5FAE" w:rsidRDefault="001A5FAE" w:rsidP="00E23508">
            <w:r w:rsidRPr="007D4D9E">
              <w:t>Driving on Work-Related Business Policy</w:t>
            </w:r>
          </w:p>
          <w:p w14:paraId="54B90612" w14:textId="330D170F" w:rsidR="001A5FAE" w:rsidRDefault="001A5FAE" w:rsidP="00E23508">
            <w:r>
              <w:t>Data Protection Policy</w:t>
            </w:r>
          </w:p>
          <w:p w14:paraId="7ED9C518" w14:textId="701DDD7B" w:rsidR="002B4F8B" w:rsidRDefault="002B4F8B" w:rsidP="002B4F8B">
            <w:r>
              <w:t>Educational Visits Policy</w:t>
            </w:r>
          </w:p>
          <w:p w14:paraId="02269A19" w14:textId="15641E68" w:rsidR="001A5FAE" w:rsidRPr="007D4D9E" w:rsidRDefault="002B4F8B" w:rsidP="002B4F8B">
            <w:pPr>
              <w:rPr>
                <w:rFonts w:eastAsia="Times New Roman" w:cs="Times New Roman"/>
                <w:lang w:eastAsia="en-GB"/>
              </w:rPr>
            </w:pPr>
            <w:r>
              <w:t>Student Risk Assessments</w:t>
            </w:r>
          </w:p>
        </w:tc>
      </w:tr>
      <w:tr w:rsidR="001A5FAE" w:rsidRPr="007D4D9E" w14:paraId="30530DC7" w14:textId="77777777" w:rsidTr="00E23508">
        <w:trPr>
          <w:trHeight w:val="657"/>
        </w:trPr>
        <w:tc>
          <w:tcPr>
            <w:tcW w:w="493" w:type="dxa"/>
            <w:shd w:val="clear" w:color="auto" w:fill="811F66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782806B0" w14:textId="77777777" w:rsidR="001A5FAE" w:rsidRPr="007D4D9E" w:rsidRDefault="001A5FAE" w:rsidP="00E23508">
            <w:pPr>
              <w:spacing w:after="62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lastRenderedPageBreak/>
              <w:t>12</w:t>
            </w:r>
          </w:p>
        </w:tc>
        <w:tc>
          <w:tcPr>
            <w:tcW w:w="3551" w:type="dxa"/>
            <w:shd w:val="clear" w:color="auto" w:fill="F2F2F2" w:themeFill="background1" w:themeFillShade="F2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32958839" w14:textId="77777777" w:rsidR="001A5FAE" w:rsidRPr="007D4D9E" w:rsidRDefault="001A5FAE" w:rsidP="00E23508">
            <w:pPr>
              <w:spacing w:after="62"/>
              <w:rPr>
                <w:rFonts w:eastAsia="Times New Roman" w:cs="Times New Roman"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Disseminated to</w:t>
            </w:r>
          </w:p>
        </w:tc>
        <w:tc>
          <w:tcPr>
            <w:tcW w:w="5487" w:type="dxa"/>
            <w:gridSpan w:val="5"/>
            <w:shd w:val="clear" w:color="auto" w:fill="FFFFFF" w:themeFill="background1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</w:tcPr>
          <w:p w14:paraId="2D97B6F8" w14:textId="77777777" w:rsidR="001A5FAE" w:rsidRPr="007D4D9E" w:rsidRDefault="001A5FAE" w:rsidP="00E23508">
            <w:pPr>
              <w:rPr>
                <w:rFonts w:eastAsia="Times New Roman" w:cs="Times New Roman"/>
                <w:lang w:eastAsia="en-GB"/>
              </w:rPr>
            </w:pPr>
            <w:r w:rsidRPr="007D4D9E">
              <w:rPr>
                <w:rFonts w:eastAsia="Times New Roman" w:cs="Times New Roman"/>
                <w:lang w:eastAsia="en-GB"/>
              </w:rPr>
              <w:t>E</w:t>
            </w:r>
            <w:r>
              <w:rPr>
                <w:rFonts w:eastAsia="Times New Roman" w:cs="Times New Roman"/>
                <w:lang w:eastAsia="en-GB"/>
              </w:rPr>
              <w:t>nrich</w:t>
            </w:r>
            <w:r w:rsidRPr="007D4D9E">
              <w:rPr>
                <w:rFonts w:eastAsia="Times New Roman" w:cs="Times New Roman"/>
                <w:lang w:eastAsia="en-GB"/>
              </w:rPr>
              <w:t xml:space="preserve"> Academy staff, parents / carers and </w:t>
            </w:r>
            <w:r>
              <w:rPr>
                <w:rFonts w:eastAsia="Times New Roman" w:cs="Times New Roman"/>
                <w:lang w:eastAsia="en-GB"/>
              </w:rPr>
              <w:t>students</w:t>
            </w:r>
          </w:p>
        </w:tc>
      </w:tr>
      <w:tr w:rsidR="001A5FAE" w:rsidRPr="007D4D9E" w14:paraId="2D37DD90" w14:textId="77777777" w:rsidTr="00E23508">
        <w:trPr>
          <w:trHeight w:val="397"/>
        </w:trPr>
        <w:tc>
          <w:tcPr>
            <w:tcW w:w="493" w:type="dxa"/>
            <w:shd w:val="clear" w:color="auto" w:fill="811F66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7D446248" w14:textId="77777777" w:rsidR="001A5FAE" w:rsidRPr="007D4D9E" w:rsidRDefault="001A5FAE" w:rsidP="00E23508">
            <w:pPr>
              <w:spacing w:after="62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13</w:t>
            </w:r>
          </w:p>
        </w:tc>
        <w:tc>
          <w:tcPr>
            <w:tcW w:w="3551" w:type="dxa"/>
            <w:shd w:val="clear" w:color="auto" w:fill="F2F2F2" w:themeFill="background1" w:themeFillShade="F2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437B5FF0" w14:textId="77777777" w:rsidR="001A5FAE" w:rsidRPr="007D4D9E" w:rsidRDefault="001A5FAE" w:rsidP="00E23508">
            <w:pPr>
              <w:spacing w:after="62"/>
              <w:rPr>
                <w:rFonts w:eastAsia="Times New Roman" w:cs="Times New Roman"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Date of implementation (when shared)</w:t>
            </w:r>
          </w:p>
        </w:tc>
        <w:tc>
          <w:tcPr>
            <w:tcW w:w="5487" w:type="dxa"/>
            <w:gridSpan w:val="5"/>
            <w:shd w:val="clear" w:color="auto" w:fill="FFFFFF" w:themeFill="background1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</w:tcPr>
          <w:p w14:paraId="6F1C56B9" w14:textId="77777777" w:rsidR="001A5FAE" w:rsidRPr="007D4D9E" w:rsidRDefault="001A5FAE" w:rsidP="00E23508">
            <w:pPr>
              <w:rPr>
                <w:rFonts w:eastAsia="Times New Roman" w:cs="Times New Roman"/>
                <w:lang w:eastAsia="en-GB"/>
              </w:rPr>
            </w:pPr>
          </w:p>
        </w:tc>
      </w:tr>
      <w:tr w:rsidR="001A5FAE" w:rsidRPr="007D4D9E" w14:paraId="2106EC86" w14:textId="77777777" w:rsidTr="00E23508">
        <w:trPr>
          <w:trHeight w:val="418"/>
        </w:trPr>
        <w:tc>
          <w:tcPr>
            <w:tcW w:w="493" w:type="dxa"/>
            <w:shd w:val="clear" w:color="auto" w:fill="811F66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533B9595" w14:textId="77777777" w:rsidR="001A5FAE" w:rsidRPr="007D4D9E" w:rsidRDefault="001A5FAE" w:rsidP="00E23508">
            <w:pPr>
              <w:spacing w:after="62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14</w:t>
            </w:r>
          </w:p>
        </w:tc>
        <w:tc>
          <w:tcPr>
            <w:tcW w:w="3551" w:type="dxa"/>
            <w:shd w:val="clear" w:color="auto" w:fill="F2F2F2" w:themeFill="background1" w:themeFillShade="F2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2FE65EC7" w14:textId="77777777" w:rsidR="001A5FAE" w:rsidRPr="007D4D9E" w:rsidRDefault="001A5FAE" w:rsidP="00E23508">
            <w:pPr>
              <w:spacing w:after="62"/>
              <w:rPr>
                <w:rFonts w:eastAsia="Times New Roman" w:cs="Times New Roman"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Date of next formal review</w:t>
            </w:r>
          </w:p>
        </w:tc>
        <w:tc>
          <w:tcPr>
            <w:tcW w:w="5487" w:type="dxa"/>
            <w:gridSpan w:val="5"/>
            <w:shd w:val="clear" w:color="auto" w:fill="FFFFFF" w:themeFill="background1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</w:tcPr>
          <w:p w14:paraId="33CED67B" w14:textId="77777777" w:rsidR="001A5FAE" w:rsidRPr="007D4D9E" w:rsidRDefault="001A5FAE" w:rsidP="00E23508">
            <w:p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June</w:t>
            </w:r>
            <w:r w:rsidRPr="007D4D9E">
              <w:rPr>
                <w:rFonts w:eastAsia="Times New Roman" w:cs="Times New Roman"/>
                <w:lang w:eastAsia="en-GB"/>
              </w:rPr>
              <w:t xml:space="preserve"> 2026</w:t>
            </w:r>
          </w:p>
        </w:tc>
      </w:tr>
      <w:tr w:rsidR="001A5FAE" w:rsidRPr="007D4D9E" w14:paraId="126C9F22" w14:textId="77777777" w:rsidTr="00E23508">
        <w:trPr>
          <w:trHeight w:val="418"/>
        </w:trPr>
        <w:tc>
          <w:tcPr>
            <w:tcW w:w="493" w:type="dxa"/>
            <w:tcBorders>
              <w:top w:val="single" w:sz="2" w:space="0" w:color="4A5959"/>
              <w:left w:val="single" w:sz="2" w:space="0" w:color="4A5959"/>
              <w:bottom w:val="single" w:sz="2" w:space="0" w:color="4A5959"/>
              <w:right w:val="single" w:sz="2" w:space="0" w:color="4A5959"/>
            </w:tcBorders>
            <w:shd w:val="clear" w:color="auto" w:fill="811F66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21ACA13B" w14:textId="77777777" w:rsidR="001A5FAE" w:rsidRPr="007D4D9E" w:rsidRDefault="001A5FAE" w:rsidP="00E23508">
            <w:pPr>
              <w:spacing w:after="62"/>
              <w:jc w:val="center"/>
              <w:rPr>
                <w:rFonts w:eastAsia="Times New Roman" w:cs="Arial"/>
                <w:b/>
                <w:bCs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15</w:t>
            </w:r>
          </w:p>
        </w:tc>
        <w:tc>
          <w:tcPr>
            <w:tcW w:w="3551" w:type="dxa"/>
            <w:tcBorders>
              <w:top w:val="single" w:sz="2" w:space="0" w:color="4A5959"/>
              <w:left w:val="single" w:sz="2" w:space="0" w:color="4A5959"/>
              <w:bottom w:val="single" w:sz="2" w:space="0" w:color="4A5959"/>
              <w:right w:val="single" w:sz="2" w:space="0" w:color="4A5959"/>
            </w:tcBorders>
            <w:shd w:val="clear" w:color="auto" w:fill="F2F2F2" w:themeFill="background1" w:themeFillShade="F2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76B21206" w14:textId="77777777" w:rsidR="001A5FAE" w:rsidRPr="007D4D9E" w:rsidRDefault="001A5FAE" w:rsidP="00E23508">
            <w:pPr>
              <w:spacing w:after="62"/>
              <w:rPr>
                <w:rFonts w:eastAsia="Times New Roman" w:cs="Arial"/>
                <w:b/>
                <w:bCs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Consulted with Recognised Trade Unions</w:t>
            </w:r>
          </w:p>
        </w:tc>
        <w:tc>
          <w:tcPr>
            <w:tcW w:w="5487" w:type="dxa"/>
            <w:gridSpan w:val="5"/>
            <w:tcBorders>
              <w:top w:val="single" w:sz="2" w:space="0" w:color="4A5959"/>
              <w:left w:val="single" w:sz="2" w:space="0" w:color="4A5959"/>
              <w:bottom w:val="single" w:sz="2" w:space="0" w:color="4A5959"/>
              <w:right w:val="single" w:sz="2" w:space="0" w:color="4A5959"/>
            </w:tcBorders>
            <w:shd w:val="clear" w:color="auto" w:fill="FFFFFF" w:themeFill="background1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</w:tcPr>
          <w:p w14:paraId="286A55DC" w14:textId="77777777" w:rsidR="001A5FAE" w:rsidRPr="007D4D9E" w:rsidRDefault="001A5FAE" w:rsidP="00E23508">
            <w:pPr>
              <w:rPr>
                <w:rFonts w:eastAsia="Times New Roman" w:cs="Arial"/>
                <w:lang w:eastAsia="en-GB"/>
              </w:rPr>
            </w:pPr>
            <w:r w:rsidRPr="007D4D9E">
              <w:rPr>
                <w:rFonts w:eastAsia="Times New Roman" w:cs="Arial"/>
                <w:lang w:eastAsia="en-GB"/>
              </w:rPr>
              <w:t>N/A</w:t>
            </w:r>
          </w:p>
        </w:tc>
      </w:tr>
      <w:tr w:rsidR="001A5FAE" w:rsidRPr="007D4D9E" w14:paraId="20452A18" w14:textId="77777777" w:rsidTr="00E23508">
        <w:trPr>
          <w:trHeight w:val="418"/>
        </w:trPr>
        <w:tc>
          <w:tcPr>
            <w:tcW w:w="493" w:type="dxa"/>
            <w:tcBorders>
              <w:top w:val="single" w:sz="2" w:space="0" w:color="4A5959"/>
              <w:left w:val="single" w:sz="2" w:space="0" w:color="4A5959"/>
              <w:bottom w:val="single" w:sz="2" w:space="0" w:color="4A5959"/>
              <w:right w:val="single" w:sz="2" w:space="0" w:color="4A5959"/>
            </w:tcBorders>
            <w:shd w:val="clear" w:color="auto" w:fill="811F66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6C219665" w14:textId="77777777" w:rsidR="001A5FAE" w:rsidRPr="007D4D9E" w:rsidRDefault="001A5FAE" w:rsidP="00E23508">
            <w:pPr>
              <w:spacing w:after="62"/>
              <w:jc w:val="center"/>
              <w:rPr>
                <w:rFonts w:eastAsia="Times New Roman" w:cs="Arial"/>
                <w:b/>
                <w:bCs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16</w:t>
            </w:r>
          </w:p>
        </w:tc>
        <w:tc>
          <w:tcPr>
            <w:tcW w:w="3551" w:type="dxa"/>
            <w:tcBorders>
              <w:top w:val="single" w:sz="2" w:space="0" w:color="4A5959"/>
              <w:left w:val="single" w:sz="2" w:space="0" w:color="4A5959"/>
              <w:bottom w:val="single" w:sz="2" w:space="0" w:color="4A5959"/>
              <w:right w:val="single" w:sz="2" w:space="0" w:color="4A5959"/>
            </w:tcBorders>
            <w:shd w:val="clear" w:color="auto" w:fill="F2F2F2" w:themeFill="background1" w:themeFillShade="F2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  <w:hideMark/>
          </w:tcPr>
          <w:p w14:paraId="5F937FA0" w14:textId="77777777" w:rsidR="001A5FAE" w:rsidRPr="007D4D9E" w:rsidRDefault="001A5FAE" w:rsidP="00E23508">
            <w:pPr>
              <w:spacing w:after="62"/>
              <w:rPr>
                <w:rFonts w:eastAsia="Times New Roman" w:cs="Arial"/>
                <w:b/>
                <w:bCs/>
                <w:lang w:eastAsia="en-GB"/>
              </w:rPr>
            </w:pPr>
            <w:r w:rsidRPr="007D4D9E">
              <w:rPr>
                <w:rFonts w:eastAsia="Times New Roman" w:cs="Arial"/>
                <w:b/>
                <w:bCs/>
                <w:lang w:eastAsia="en-GB"/>
              </w:rPr>
              <w:t>Adopted by Ethos Academy Trust following consultation</w:t>
            </w:r>
          </w:p>
        </w:tc>
        <w:tc>
          <w:tcPr>
            <w:tcW w:w="5487" w:type="dxa"/>
            <w:gridSpan w:val="5"/>
            <w:tcBorders>
              <w:top w:val="single" w:sz="2" w:space="0" w:color="4A5959"/>
              <w:left w:val="single" w:sz="2" w:space="0" w:color="4A5959"/>
              <w:bottom w:val="single" w:sz="2" w:space="0" w:color="4A5959"/>
              <w:right w:val="single" w:sz="2" w:space="0" w:color="4A5959"/>
            </w:tcBorders>
            <w:shd w:val="clear" w:color="auto" w:fill="FFFFFF" w:themeFill="background1"/>
            <w:tcMar>
              <w:top w:w="2" w:type="dxa"/>
              <w:left w:w="106" w:type="dxa"/>
              <w:bottom w:w="0" w:type="dxa"/>
              <w:right w:w="40" w:type="dxa"/>
            </w:tcMar>
            <w:vAlign w:val="center"/>
          </w:tcPr>
          <w:p w14:paraId="3893FC5C" w14:textId="77777777" w:rsidR="001A5FAE" w:rsidRPr="007D4D9E" w:rsidRDefault="001A5FAE" w:rsidP="00E23508">
            <w:pPr>
              <w:rPr>
                <w:rFonts w:eastAsia="Times New Roman" w:cs="Arial"/>
                <w:lang w:eastAsia="en-GB"/>
              </w:rPr>
            </w:pPr>
            <w:r w:rsidRPr="007D4D9E">
              <w:rPr>
                <w:rFonts w:eastAsia="Times New Roman" w:cs="Arial"/>
                <w:lang w:eastAsia="en-GB"/>
              </w:rPr>
              <w:t>N/A</w:t>
            </w:r>
          </w:p>
        </w:tc>
      </w:tr>
    </w:tbl>
    <w:p w14:paraId="3D2BE854" w14:textId="77777777" w:rsidR="00B15ACB" w:rsidRDefault="00B15ACB"/>
    <w:tbl>
      <w:tblPr>
        <w:tblW w:w="10345" w:type="dxa"/>
        <w:tblInd w:w="-69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81"/>
        <w:gridCol w:w="1215"/>
        <w:gridCol w:w="1314"/>
        <w:gridCol w:w="6335"/>
      </w:tblGrid>
      <w:tr w:rsidR="00B15ACB" w:rsidRPr="00FC2286" w14:paraId="1C55D7B8" w14:textId="77777777" w:rsidTr="00E23508">
        <w:trPr>
          <w:trHeight w:val="637"/>
        </w:trPr>
        <w:tc>
          <w:tcPr>
            <w:tcW w:w="0" w:type="auto"/>
            <w:shd w:val="clear" w:color="auto" w:fill="811F66"/>
            <w:tcMar>
              <w:top w:w="7" w:type="dxa"/>
              <w:left w:w="106" w:type="dxa"/>
              <w:bottom w:w="0" w:type="dxa"/>
              <w:right w:w="173" w:type="dxa"/>
            </w:tcMar>
            <w:hideMark/>
          </w:tcPr>
          <w:p w14:paraId="7B8F5438" w14:textId="77777777" w:rsidR="00B15ACB" w:rsidRPr="00FC2286" w:rsidRDefault="00B15ACB" w:rsidP="00E23508">
            <w:pPr>
              <w:rPr>
                <w:rFonts w:ascii="Arial" w:eastAsia="Times New Roman" w:hAnsi="Arial" w:cs="Arial"/>
                <w:color w:val="FFFFFF" w:themeColor="background1"/>
                <w:lang w:eastAsia="en-GB"/>
              </w:rPr>
            </w:pPr>
            <w:r w:rsidRPr="00FC228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Date  </w:t>
            </w:r>
          </w:p>
        </w:tc>
        <w:tc>
          <w:tcPr>
            <w:tcW w:w="0" w:type="auto"/>
            <w:shd w:val="clear" w:color="auto" w:fill="811F66"/>
            <w:tcMar>
              <w:top w:w="7" w:type="dxa"/>
              <w:left w:w="106" w:type="dxa"/>
              <w:bottom w:w="0" w:type="dxa"/>
              <w:right w:w="173" w:type="dxa"/>
            </w:tcMar>
            <w:hideMark/>
          </w:tcPr>
          <w:p w14:paraId="449EDD3B" w14:textId="77777777" w:rsidR="00B15ACB" w:rsidRPr="00FC2286" w:rsidRDefault="00B15ACB" w:rsidP="00E23508">
            <w:pPr>
              <w:ind w:left="2"/>
              <w:rPr>
                <w:rFonts w:ascii="Arial" w:eastAsia="Times New Roman" w:hAnsi="Arial" w:cs="Arial"/>
                <w:color w:val="FFFFFF" w:themeColor="background1"/>
                <w:lang w:eastAsia="en-GB"/>
              </w:rPr>
            </w:pPr>
            <w:r w:rsidRPr="00FC228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Version </w:t>
            </w:r>
          </w:p>
        </w:tc>
        <w:tc>
          <w:tcPr>
            <w:tcW w:w="0" w:type="auto"/>
            <w:shd w:val="clear" w:color="auto" w:fill="811F66"/>
            <w:tcMar>
              <w:top w:w="7" w:type="dxa"/>
              <w:left w:w="106" w:type="dxa"/>
              <w:bottom w:w="0" w:type="dxa"/>
              <w:right w:w="173" w:type="dxa"/>
            </w:tcMar>
            <w:hideMark/>
          </w:tcPr>
          <w:p w14:paraId="1D9A0810" w14:textId="77777777" w:rsidR="00B15ACB" w:rsidRPr="00FC2286" w:rsidRDefault="00B15ACB" w:rsidP="00E23508">
            <w:pPr>
              <w:ind w:left="1"/>
              <w:rPr>
                <w:rFonts w:ascii="Arial" w:eastAsia="Times New Roman" w:hAnsi="Arial" w:cs="Arial"/>
                <w:color w:val="FFFFFF" w:themeColor="background1"/>
                <w:lang w:eastAsia="en-GB"/>
              </w:rPr>
            </w:pPr>
            <w:r w:rsidRPr="00FC228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Action </w:t>
            </w:r>
          </w:p>
        </w:tc>
        <w:tc>
          <w:tcPr>
            <w:tcW w:w="6335" w:type="dxa"/>
            <w:shd w:val="clear" w:color="auto" w:fill="811F66"/>
            <w:tcMar>
              <w:top w:w="7" w:type="dxa"/>
              <w:left w:w="106" w:type="dxa"/>
              <w:bottom w:w="0" w:type="dxa"/>
              <w:right w:w="173" w:type="dxa"/>
            </w:tcMar>
            <w:hideMark/>
          </w:tcPr>
          <w:p w14:paraId="3934094E" w14:textId="77777777" w:rsidR="00B15ACB" w:rsidRPr="00FC2286" w:rsidRDefault="00B15ACB" w:rsidP="00E23508">
            <w:pPr>
              <w:ind w:firstLine="2"/>
              <w:rPr>
                <w:rFonts w:ascii="Arial" w:eastAsia="Times New Roman" w:hAnsi="Arial" w:cs="Arial"/>
                <w:color w:val="FFFFFF" w:themeColor="background1"/>
                <w:lang w:eastAsia="en-GB"/>
              </w:rPr>
            </w:pPr>
            <w:r w:rsidRPr="00FC228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Summary of changes </w:t>
            </w:r>
          </w:p>
        </w:tc>
      </w:tr>
      <w:tr w:rsidR="00B15ACB" w:rsidRPr="00FC2286" w14:paraId="181758BE" w14:textId="77777777" w:rsidTr="00E23508">
        <w:trPr>
          <w:trHeight w:val="641"/>
        </w:trPr>
        <w:tc>
          <w:tcPr>
            <w:tcW w:w="0" w:type="auto"/>
            <w:shd w:val="clear" w:color="auto" w:fill="F9F9F9"/>
            <w:tcMar>
              <w:top w:w="7" w:type="dxa"/>
              <w:left w:w="106" w:type="dxa"/>
              <w:bottom w:w="0" w:type="dxa"/>
              <w:right w:w="173" w:type="dxa"/>
            </w:tcMar>
            <w:hideMark/>
          </w:tcPr>
          <w:p w14:paraId="24417447" w14:textId="1F0EC5D3" w:rsidR="00B15ACB" w:rsidRPr="00FC2286" w:rsidRDefault="00B15ACB" w:rsidP="00E23508">
            <w:pPr>
              <w:rPr>
                <w:rFonts w:ascii="Arial" w:eastAsia="Times New Roman" w:hAnsi="Arial" w:cs="Arial"/>
                <w:color w:val="4A5959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4A5959"/>
                <w:lang w:eastAsia="en-GB"/>
              </w:rPr>
              <w:t xml:space="preserve">Feb </w:t>
            </w:r>
            <w:r w:rsidRPr="00FC2286">
              <w:rPr>
                <w:rFonts w:ascii="Arial" w:eastAsia="Times New Roman" w:hAnsi="Arial" w:cs="Arial"/>
                <w:color w:val="4A5959"/>
                <w:lang w:eastAsia="en-GB"/>
              </w:rPr>
              <w:t>2023</w:t>
            </w:r>
          </w:p>
        </w:tc>
        <w:tc>
          <w:tcPr>
            <w:tcW w:w="0" w:type="auto"/>
            <w:shd w:val="clear" w:color="auto" w:fill="F9F9F9"/>
            <w:tcMar>
              <w:top w:w="7" w:type="dxa"/>
              <w:left w:w="106" w:type="dxa"/>
              <w:bottom w:w="0" w:type="dxa"/>
              <w:right w:w="173" w:type="dxa"/>
            </w:tcMar>
            <w:hideMark/>
          </w:tcPr>
          <w:p w14:paraId="7E1697BD" w14:textId="2277210F" w:rsidR="00B15ACB" w:rsidRPr="00FC2286" w:rsidRDefault="00B15ACB" w:rsidP="00E23508">
            <w:pPr>
              <w:rPr>
                <w:rFonts w:ascii="Arial" w:eastAsia="Times New Roman" w:hAnsi="Arial" w:cs="Arial"/>
                <w:color w:val="4A5959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4A5959"/>
                <w:lang w:eastAsia="en-GB"/>
              </w:rPr>
              <w:t>2</w:t>
            </w:r>
            <w:r w:rsidRPr="00FC2286">
              <w:rPr>
                <w:rFonts w:ascii="Arial" w:eastAsia="Times New Roman" w:hAnsi="Arial" w:cs="Arial"/>
                <w:color w:val="4A5959"/>
                <w:lang w:eastAsia="en-GB"/>
              </w:rPr>
              <w:t>.0</w:t>
            </w:r>
          </w:p>
        </w:tc>
        <w:tc>
          <w:tcPr>
            <w:tcW w:w="0" w:type="auto"/>
            <w:shd w:val="clear" w:color="auto" w:fill="F9F9F9"/>
            <w:tcMar>
              <w:top w:w="7" w:type="dxa"/>
              <w:left w:w="106" w:type="dxa"/>
              <w:bottom w:w="0" w:type="dxa"/>
              <w:right w:w="173" w:type="dxa"/>
            </w:tcMar>
            <w:hideMark/>
          </w:tcPr>
          <w:p w14:paraId="5E10C288" w14:textId="77777777" w:rsidR="00B15ACB" w:rsidRPr="00B15ACB" w:rsidRDefault="00B15ACB" w:rsidP="00B15ACB">
            <w:pPr>
              <w:rPr>
                <w:rFonts w:ascii="Arial" w:eastAsia="Times New Roman" w:hAnsi="Arial" w:cs="Arial"/>
                <w:color w:val="4A5959"/>
                <w:sz w:val="22"/>
                <w:szCs w:val="22"/>
                <w:lang w:eastAsia="en-GB"/>
              </w:rPr>
            </w:pPr>
            <w:r w:rsidRPr="00B15ACB">
              <w:rPr>
                <w:rFonts w:ascii="Arial" w:eastAsia="Times New Roman" w:hAnsi="Arial" w:cs="Arial"/>
                <w:color w:val="4A5959"/>
                <w:lang w:eastAsia="en-GB"/>
              </w:rPr>
              <w:t>Written by IMB and amended in Feb 2024</w:t>
            </w:r>
          </w:p>
          <w:p w14:paraId="43C82698" w14:textId="7B2BE583" w:rsidR="00B15ACB" w:rsidRPr="00FC2286" w:rsidRDefault="00B15ACB" w:rsidP="00E23508">
            <w:pPr>
              <w:ind w:left="1"/>
              <w:rPr>
                <w:rFonts w:ascii="Arial" w:eastAsia="Times New Roman" w:hAnsi="Arial" w:cs="Arial"/>
                <w:color w:val="4A5959"/>
                <w:sz w:val="22"/>
                <w:szCs w:val="22"/>
                <w:lang w:eastAsia="en-GB"/>
              </w:rPr>
            </w:pPr>
          </w:p>
        </w:tc>
        <w:tc>
          <w:tcPr>
            <w:tcW w:w="6335" w:type="dxa"/>
            <w:shd w:val="clear" w:color="auto" w:fill="F9F9F9"/>
            <w:tcMar>
              <w:top w:w="7" w:type="dxa"/>
              <w:left w:w="106" w:type="dxa"/>
              <w:bottom w:w="0" w:type="dxa"/>
              <w:right w:w="173" w:type="dxa"/>
            </w:tcMar>
            <w:hideMark/>
          </w:tcPr>
          <w:p w14:paraId="707D75A6" w14:textId="14C80500" w:rsidR="00B15ACB" w:rsidRPr="00B15ACB" w:rsidRDefault="00B15ACB" w:rsidP="00B15ACB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4A5959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4A5959"/>
                <w:lang w:eastAsia="en-GB"/>
              </w:rPr>
              <w:t>Previous versions are not accessible.</w:t>
            </w:r>
            <w:r w:rsidRPr="00B15ACB">
              <w:rPr>
                <w:rFonts w:ascii="Arial" w:eastAsia="Times New Roman" w:hAnsi="Arial" w:cs="Arial"/>
                <w:color w:val="4A5959"/>
                <w:lang w:eastAsia="en-GB"/>
              </w:rPr>
              <w:t xml:space="preserve"> </w:t>
            </w:r>
          </w:p>
        </w:tc>
      </w:tr>
      <w:tr w:rsidR="00B15ACB" w:rsidRPr="009343E6" w14:paraId="498F48B6" w14:textId="77777777" w:rsidTr="00E23508">
        <w:trPr>
          <w:trHeight w:val="641"/>
        </w:trPr>
        <w:tc>
          <w:tcPr>
            <w:tcW w:w="0" w:type="auto"/>
            <w:shd w:val="clear" w:color="auto" w:fill="F9F9F9"/>
            <w:tcMar>
              <w:top w:w="7" w:type="dxa"/>
              <w:left w:w="106" w:type="dxa"/>
              <w:bottom w:w="0" w:type="dxa"/>
              <w:right w:w="173" w:type="dxa"/>
            </w:tcMar>
          </w:tcPr>
          <w:p w14:paraId="52B4392E" w14:textId="4208A30D" w:rsidR="00B15ACB" w:rsidRPr="00FC2286" w:rsidRDefault="00B15ACB" w:rsidP="00E23508">
            <w:pPr>
              <w:rPr>
                <w:rFonts w:ascii="Arial" w:eastAsia="Times New Roman" w:hAnsi="Arial" w:cs="Arial"/>
                <w:color w:val="4A5959"/>
                <w:lang w:eastAsia="en-GB"/>
              </w:rPr>
            </w:pPr>
            <w:r>
              <w:rPr>
                <w:rFonts w:ascii="Arial" w:eastAsia="Times New Roman" w:hAnsi="Arial" w:cs="Arial"/>
                <w:color w:val="4A5959"/>
                <w:lang w:eastAsia="en-GB"/>
              </w:rPr>
              <w:t>26/05/2025</w:t>
            </w:r>
          </w:p>
        </w:tc>
        <w:tc>
          <w:tcPr>
            <w:tcW w:w="0" w:type="auto"/>
            <w:shd w:val="clear" w:color="auto" w:fill="F9F9F9"/>
            <w:tcMar>
              <w:top w:w="7" w:type="dxa"/>
              <w:left w:w="106" w:type="dxa"/>
              <w:bottom w:w="0" w:type="dxa"/>
              <w:right w:w="173" w:type="dxa"/>
            </w:tcMar>
          </w:tcPr>
          <w:p w14:paraId="6702707A" w14:textId="49EBC335" w:rsidR="00B15ACB" w:rsidRPr="00FC2286" w:rsidRDefault="00B15ACB" w:rsidP="00E23508">
            <w:pPr>
              <w:rPr>
                <w:rFonts w:ascii="Arial" w:eastAsia="Times New Roman" w:hAnsi="Arial" w:cs="Arial"/>
                <w:color w:val="4A5959"/>
                <w:lang w:eastAsia="en-GB"/>
              </w:rPr>
            </w:pPr>
            <w:r>
              <w:rPr>
                <w:rFonts w:ascii="Arial" w:eastAsia="Times New Roman" w:hAnsi="Arial" w:cs="Arial"/>
                <w:color w:val="4A5959"/>
                <w:lang w:eastAsia="en-GB"/>
              </w:rPr>
              <w:t>3.0</w:t>
            </w:r>
          </w:p>
        </w:tc>
        <w:tc>
          <w:tcPr>
            <w:tcW w:w="0" w:type="auto"/>
            <w:shd w:val="clear" w:color="auto" w:fill="F9F9F9"/>
            <w:tcMar>
              <w:top w:w="7" w:type="dxa"/>
              <w:left w:w="106" w:type="dxa"/>
              <w:bottom w:w="0" w:type="dxa"/>
              <w:right w:w="173" w:type="dxa"/>
            </w:tcMar>
          </w:tcPr>
          <w:p w14:paraId="63A1DF32" w14:textId="7B319857" w:rsidR="00B15ACB" w:rsidRPr="00FC2286" w:rsidRDefault="00B15ACB" w:rsidP="00E23508">
            <w:pPr>
              <w:ind w:left="1"/>
              <w:rPr>
                <w:rFonts w:ascii="Arial" w:eastAsia="Times New Roman" w:hAnsi="Arial" w:cs="Arial"/>
                <w:color w:val="4A5959"/>
                <w:lang w:eastAsia="en-GB"/>
              </w:rPr>
            </w:pPr>
            <w:r>
              <w:rPr>
                <w:rFonts w:ascii="Arial" w:eastAsia="Times New Roman" w:hAnsi="Arial" w:cs="Arial"/>
                <w:color w:val="4A5959"/>
                <w:lang w:eastAsia="en-GB"/>
              </w:rPr>
              <w:t>Re-written in line with Ethos Polices</w:t>
            </w:r>
          </w:p>
        </w:tc>
        <w:tc>
          <w:tcPr>
            <w:tcW w:w="6335" w:type="dxa"/>
            <w:shd w:val="clear" w:color="auto" w:fill="F9F9F9"/>
            <w:tcMar>
              <w:top w:w="7" w:type="dxa"/>
              <w:left w:w="106" w:type="dxa"/>
              <w:bottom w:w="0" w:type="dxa"/>
              <w:right w:w="173" w:type="dxa"/>
            </w:tcMar>
          </w:tcPr>
          <w:p w14:paraId="7ABD2A16" w14:textId="0DE013CB" w:rsidR="004516EA" w:rsidRPr="004516EA" w:rsidRDefault="004516EA" w:rsidP="004516EA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4A5959"/>
                <w:lang w:eastAsia="en-GB"/>
              </w:rPr>
            </w:pPr>
            <w:r w:rsidRPr="004516EA">
              <w:rPr>
                <w:rFonts w:ascii="Arial" w:eastAsia="Times New Roman" w:hAnsi="Arial" w:cs="Arial"/>
                <w:color w:val="4A5959"/>
                <w:lang w:eastAsia="en-GB"/>
              </w:rPr>
              <w:t>New Designated First Aid Lead</w:t>
            </w:r>
          </w:p>
          <w:p w14:paraId="39B2D02F" w14:textId="61E65453" w:rsidR="004516EA" w:rsidRPr="004516EA" w:rsidRDefault="004516EA" w:rsidP="004516EA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4A5959"/>
                <w:lang w:eastAsia="en-GB"/>
              </w:rPr>
            </w:pPr>
            <w:r w:rsidRPr="004516EA">
              <w:rPr>
                <w:rFonts w:ascii="Arial" w:eastAsia="Times New Roman" w:hAnsi="Arial" w:cs="Arial"/>
                <w:color w:val="4A5959"/>
                <w:lang w:eastAsia="en-GB"/>
              </w:rPr>
              <w:t xml:space="preserve">Minimum </w:t>
            </w:r>
            <w:r>
              <w:rPr>
                <w:rFonts w:ascii="Arial" w:eastAsia="Times New Roman" w:hAnsi="Arial" w:cs="Arial"/>
                <w:color w:val="4A5959"/>
                <w:lang w:eastAsia="en-GB"/>
              </w:rPr>
              <w:t>requirement of first aiders on site</w:t>
            </w:r>
          </w:p>
          <w:p w14:paraId="66EC1E88" w14:textId="7EC3C827" w:rsidR="004516EA" w:rsidRPr="004516EA" w:rsidRDefault="004516EA" w:rsidP="004516EA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4A5959"/>
                <w:lang w:eastAsia="en-GB"/>
              </w:rPr>
            </w:pPr>
            <w:r w:rsidRPr="004516EA">
              <w:rPr>
                <w:rFonts w:ascii="Arial" w:eastAsia="Times New Roman" w:hAnsi="Arial" w:cs="Arial"/>
                <w:color w:val="4A5959"/>
                <w:lang w:eastAsia="en-GB"/>
              </w:rPr>
              <w:t>Defibrillators (AEDs)</w:t>
            </w:r>
            <w:r>
              <w:rPr>
                <w:rFonts w:ascii="Arial" w:eastAsia="Times New Roman" w:hAnsi="Arial" w:cs="Arial"/>
                <w:color w:val="4A5959"/>
                <w:lang w:eastAsia="en-GB"/>
              </w:rPr>
              <w:t xml:space="preserve"> i</w:t>
            </w:r>
            <w:r w:rsidRPr="004516EA">
              <w:rPr>
                <w:rFonts w:ascii="Arial" w:eastAsia="Times New Roman" w:hAnsi="Arial" w:cs="Arial"/>
                <w:color w:val="4A5959"/>
                <w:lang w:eastAsia="en-GB"/>
              </w:rPr>
              <w:t xml:space="preserve">nstalled at </w:t>
            </w:r>
            <w:r w:rsidR="00EC5B0C">
              <w:rPr>
                <w:rFonts w:ascii="Arial" w:eastAsia="Times New Roman" w:hAnsi="Arial" w:cs="Arial"/>
                <w:color w:val="4A5959"/>
                <w:lang w:eastAsia="en-GB"/>
              </w:rPr>
              <w:t xml:space="preserve">the Crofton </w:t>
            </w:r>
            <w:r w:rsidRPr="004516EA">
              <w:rPr>
                <w:rFonts w:ascii="Arial" w:eastAsia="Times New Roman" w:hAnsi="Arial" w:cs="Arial"/>
                <w:color w:val="4A5959"/>
                <w:lang w:eastAsia="en-GB"/>
              </w:rPr>
              <w:t>site, with location signage and weekly checks.</w:t>
            </w:r>
          </w:p>
          <w:p w14:paraId="69B910F1" w14:textId="1B531B46" w:rsidR="004516EA" w:rsidRPr="004516EA" w:rsidRDefault="004516EA" w:rsidP="004516EA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4A5959"/>
                <w:lang w:eastAsia="en-GB"/>
              </w:rPr>
            </w:pPr>
            <w:r w:rsidRPr="004516EA">
              <w:rPr>
                <w:rFonts w:ascii="Arial" w:eastAsia="Times New Roman" w:hAnsi="Arial" w:cs="Arial"/>
                <w:color w:val="4A5959"/>
                <w:lang w:eastAsia="en-GB"/>
              </w:rPr>
              <w:t>First Aider Radio Call Procedure</w:t>
            </w:r>
          </w:p>
          <w:p w14:paraId="60E19D39" w14:textId="77777777" w:rsidR="004516EA" w:rsidRDefault="004516EA" w:rsidP="004516EA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4A5959"/>
                <w:lang w:eastAsia="en-GB"/>
              </w:rPr>
            </w:pPr>
            <w:r w:rsidRPr="004516EA">
              <w:rPr>
                <w:rFonts w:ascii="Arial" w:eastAsia="Times New Roman" w:hAnsi="Arial" w:cs="Arial"/>
                <w:color w:val="4A5959"/>
                <w:lang w:eastAsia="en-GB"/>
              </w:rPr>
              <w:t>Decision-Making Process for Sending Students Hom</w:t>
            </w:r>
            <w:r>
              <w:rPr>
                <w:rFonts w:ascii="Arial" w:eastAsia="Times New Roman" w:hAnsi="Arial" w:cs="Arial"/>
                <w:color w:val="4A5959"/>
                <w:lang w:eastAsia="en-GB"/>
              </w:rPr>
              <w:t>e m</w:t>
            </w:r>
            <w:r w:rsidRPr="004516EA">
              <w:rPr>
                <w:rFonts w:ascii="Arial" w:eastAsia="Times New Roman" w:hAnsi="Arial" w:cs="Arial"/>
                <w:color w:val="4A5959"/>
                <w:lang w:eastAsia="en-GB"/>
              </w:rPr>
              <w:t>ust now involve both a First Aider and DSL</w:t>
            </w:r>
          </w:p>
          <w:p w14:paraId="6E387D10" w14:textId="2A2A908B" w:rsidR="004516EA" w:rsidRPr="004516EA" w:rsidRDefault="004516EA" w:rsidP="004516EA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4A5959"/>
                <w:lang w:eastAsia="en-GB"/>
              </w:rPr>
            </w:pPr>
            <w:r w:rsidRPr="004516EA">
              <w:rPr>
                <w:rFonts w:ascii="Arial" w:eastAsia="Times New Roman" w:hAnsi="Arial" w:cs="Arial"/>
                <w:color w:val="4A5959"/>
                <w:lang w:eastAsia="en-GB"/>
              </w:rPr>
              <w:t>Replenishment and Log Protocol</w:t>
            </w:r>
            <w:r>
              <w:rPr>
                <w:rFonts w:ascii="Arial" w:eastAsia="Times New Roman" w:hAnsi="Arial" w:cs="Arial"/>
                <w:color w:val="4A5959"/>
                <w:lang w:eastAsia="en-GB"/>
              </w:rPr>
              <w:t xml:space="preserve"> and m</w:t>
            </w:r>
            <w:r w:rsidRPr="004516EA">
              <w:rPr>
                <w:rFonts w:ascii="Arial" w:eastAsia="Times New Roman" w:hAnsi="Arial" w:cs="Arial"/>
                <w:color w:val="4A5959"/>
                <w:lang w:eastAsia="en-GB"/>
              </w:rPr>
              <w:t>onthly checks required</w:t>
            </w:r>
          </w:p>
          <w:p w14:paraId="38DA304E" w14:textId="442DB0EB" w:rsidR="004516EA" w:rsidRPr="004516EA" w:rsidRDefault="004516EA" w:rsidP="004516EA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4A5959"/>
                <w:lang w:eastAsia="en-GB"/>
              </w:rPr>
            </w:pPr>
            <w:r w:rsidRPr="004516EA">
              <w:rPr>
                <w:rFonts w:ascii="Arial" w:eastAsia="Times New Roman" w:hAnsi="Arial" w:cs="Arial"/>
                <w:color w:val="4A5959"/>
                <w:lang w:eastAsia="en-GB"/>
              </w:rPr>
              <w:t>Logs</w:t>
            </w:r>
            <w:r>
              <w:rPr>
                <w:rFonts w:ascii="Arial" w:eastAsia="Times New Roman" w:hAnsi="Arial" w:cs="Arial"/>
                <w:color w:val="4A5959"/>
                <w:lang w:eastAsia="en-GB"/>
              </w:rPr>
              <w:t xml:space="preserve"> kept</w:t>
            </w:r>
            <w:r w:rsidRPr="004516EA">
              <w:rPr>
                <w:rFonts w:ascii="Arial" w:eastAsia="Times New Roman" w:hAnsi="Arial" w:cs="Arial"/>
                <w:color w:val="4A5959"/>
                <w:lang w:eastAsia="en-GB"/>
              </w:rPr>
              <w:t xml:space="preserve"> inside each</w:t>
            </w:r>
            <w:r>
              <w:rPr>
                <w:rFonts w:ascii="Arial" w:eastAsia="Times New Roman" w:hAnsi="Arial" w:cs="Arial"/>
                <w:color w:val="4A5959"/>
                <w:lang w:eastAsia="en-GB"/>
              </w:rPr>
              <w:t xml:space="preserve"> first aid</w:t>
            </w:r>
            <w:r w:rsidRPr="004516EA">
              <w:rPr>
                <w:rFonts w:ascii="Arial" w:eastAsia="Times New Roman" w:hAnsi="Arial" w:cs="Arial"/>
                <w:color w:val="4A5959"/>
                <w:lang w:eastAsia="en-GB"/>
              </w:rPr>
              <w:t xml:space="preserve"> kit</w:t>
            </w:r>
          </w:p>
          <w:p w14:paraId="4ABE8ED4" w14:textId="38033DEF" w:rsidR="004516EA" w:rsidRPr="00E72D87" w:rsidRDefault="004516EA" w:rsidP="00E72D87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4A5959"/>
                <w:lang w:eastAsia="en-GB"/>
              </w:rPr>
            </w:pPr>
            <w:r w:rsidRPr="004516EA">
              <w:rPr>
                <w:rFonts w:ascii="Arial" w:eastAsia="Times New Roman" w:hAnsi="Arial" w:cs="Arial"/>
                <w:color w:val="4A5959"/>
                <w:lang w:eastAsia="en-GB"/>
              </w:rPr>
              <w:t xml:space="preserve">Advanced Team Teach Protocols: First Aiders must monitor wellbeing during </w:t>
            </w:r>
            <w:r w:rsidR="00E72D87">
              <w:rPr>
                <w:rFonts w:ascii="Arial" w:eastAsia="Times New Roman" w:hAnsi="Arial" w:cs="Arial"/>
                <w:color w:val="4A5959"/>
                <w:lang w:eastAsia="en-GB"/>
              </w:rPr>
              <w:t>RPIs</w:t>
            </w:r>
          </w:p>
          <w:p w14:paraId="06D58D02" w14:textId="6656A688" w:rsidR="00B15ACB" w:rsidRPr="00E72D87" w:rsidRDefault="004516EA" w:rsidP="00E72D87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4A5959"/>
                <w:lang w:eastAsia="en-GB"/>
              </w:rPr>
            </w:pPr>
            <w:r w:rsidRPr="004516EA">
              <w:rPr>
                <w:rFonts w:ascii="Arial" w:eastAsia="Times New Roman" w:hAnsi="Arial" w:cs="Arial"/>
                <w:color w:val="4A5959"/>
                <w:lang w:eastAsia="en-GB"/>
              </w:rPr>
              <w:t>All first aid logs entered into CPOMS</w:t>
            </w:r>
            <w:r w:rsidR="00E72D87">
              <w:rPr>
                <w:rFonts w:ascii="Arial" w:eastAsia="Times New Roman" w:hAnsi="Arial" w:cs="Arial"/>
                <w:color w:val="4A5959"/>
                <w:lang w:eastAsia="en-GB"/>
              </w:rPr>
              <w:t xml:space="preserve"> (students), Every (Staff)</w:t>
            </w:r>
            <w:r w:rsidRPr="004516EA">
              <w:rPr>
                <w:rFonts w:ascii="Arial" w:eastAsia="Times New Roman" w:hAnsi="Arial" w:cs="Arial"/>
                <w:color w:val="4A5959"/>
                <w:lang w:eastAsia="en-GB"/>
              </w:rPr>
              <w:t>.</w:t>
            </w:r>
          </w:p>
        </w:tc>
      </w:tr>
    </w:tbl>
    <w:p w14:paraId="27B76300" w14:textId="113BC61C" w:rsidR="001A5FAE" w:rsidRDefault="001A5FAE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id w:val="-87245761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83BD814" w14:textId="6AC36B81" w:rsidR="00E72D87" w:rsidRPr="00E72D87" w:rsidRDefault="00E72D87">
          <w:pPr>
            <w:pStyle w:val="TOCHeading"/>
            <w:rPr>
              <w:rStyle w:val="Heading1Char"/>
            </w:rPr>
          </w:pPr>
          <w:r w:rsidRPr="00E72D87">
            <w:rPr>
              <w:rStyle w:val="Heading1Char"/>
            </w:rPr>
            <w:t>Contents</w:t>
          </w:r>
        </w:p>
        <w:p w14:paraId="2E8413D9" w14:textId="34F1C185" w:rsidR="00E72D87" w:rsidRDefault="00E72D8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191129" w:history="1">
            <w:r w:rsidRPr="00F65335">
              <w:rPr>
                <w:rStyle w:val="Hyperlink"/>
                <w:noProof/>
              </w:rPr>
              <w:t>Rationale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_Toc199191129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A4A3F" w14:textId="342BEA15" w:rsidR="00E72D87" w:rsidRDefault="00E72D8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99191130" w:history="1">
            <w:r w:rsidRPr="00F65335">
              <w:rPr>
                <w:rStyle w:val="Hyperlink"/>
                <w:noProof/>
              </w:rPr>
              <w:t>Aims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_Toc199191130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FF0144" w14:textId="4678131B" w:rsidR="00E72D87" w:rsidRDefault="00E72D8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99191131" w:history="1">
            <w:r w:rsidRPr="00F65335">
              <w:rPr>
                <w:rStyle w:val="Hyperlink"/>
                <w:noProof/>
              </w:rPr>
              <w:t>Personnel and Training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_Toc199191131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E07841" w14:textId="7738573B" w:rsidR="00E72D87" w:rsidRDefault="00E72D8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99191132" w:history="1">
            <w:r w:rsidRPr="00F65335">
              <w:rPr>
                <w:rStyle w:val="Hyperlink"/>
                <w:noProof/>
              </w:rPr>
              <w:t>First Aid Management &amp; Response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_Toc199191132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72147B" w14:textId="1297DEB2" w:rsidR="00E72D87" w:rsidRDefault="00E72D8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99191133" w:history="1">
            <w:r w:rsidRPr="00F65335">
              <w:rPr>
                <w:rStyle w:val="Hyperlink"/>
                <w:noProof/>
              </w:rPr>
              <w:t>First Aid Equipment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_Toc199191133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8755E" w14:textId="51F293AD" w:rsidR="00E72D87" w:rsidRDefault="00E72D8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99191134" w:history="1">
            <w:r w:rsidRPr="00F65335">
              <w:rPr>
                <w:rStyle w:val="Hyperlink"/>
                <w:noProof/>
              </w:rPr>
              <w:t>Educational Visits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_Toc199191134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B8A50" w14:textId="4A3199AE" w:rsidR="00E72D87" w:rsidRDefault="00E72D8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99191135" w:history="1">
            <w:r w:rsidRPr="00F65335">
              <w:rPr>
                <w:rStyle w:val="Hyperlink"/>
                <w:noProof/>
              </w:rPr>
              <w:t>Replenishment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_Toc199191135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C5FFDE" w14:textId="3DFFC93B" w:rsidR="00E72D87" w:rsidRDefault="00E72D8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99191136" w:history="1">
            <w:r w:rsidRPr="00F65335">
              <w:rPr>
                <w:rStyle w:val="Hyperlink"/>
                <w:noProof/>
              </w:rPr>
              <w:t>First Aid Logs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_Toc199191136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5DB90" w14:textId="7780CD6E" w:rsidR="00E72D87" w:rsidRDefault="00E72D8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99191137" w:history="1">
            <w:r w:rsidRPr="00F65335">
              <w:rPr>
                <w:rStyle w:val="Hyperlink"/>
                <w:noProof/>
              </w:rPr>
              <w:t>Team Teach Protocols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_Toc199191137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4FD14" w14:textId="351073B8" w:rsidR="00E72D87" w:rsidRDefault="00E72D8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99191138" w:history="1">
            <w:r w:rsidRPr="00F65335">
              <w:rPr>
                <w:rStyle w:val="Hyperlink"/>
                <w:noProof/>
              </w:rPr>
              <w:t>Student Medical Information and Care Plans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_Toc199191138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DB2F7" w14:textId="6D96E23E" w:rsidR="00E72D87" w:rsidRDefault="00E72D8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99191139" w:history="1">
            <w:r w:rsidRPr="00F65335">
              <w:rPr>
                <w:rStyle w:val="Hyperlink"/>
                <w:noProof/>
              </w:rPr>
              <w:t>Calling an Ambulance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_Toc199191139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7B19B" w14:textId="336B5D71" w:rsidR="00E72D87" w:rsidRDefault="00E72D8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99191140" w:history="1">
            <w:r w:rsidRPr="00F65335">
              <w:rPr>
                <w:rStyle w:val="Hyperlink"/>
                <w:noProof/>
              </w:rPr>
              <w:t>Accident Recording and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_Toc199191140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955529" w14:textId="4D0B73DC" w:rsidR="00E72D87" w:rsidRDefault="00E72D8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99191141" w:history="1">
            <w:r w:rsidRPr="00F65335">
              <w:rPr>
                <w:rStyle w:val="Hyperlink"/>
                <w:noProof/>
              </w:rPr>
              <w:t>Monitoring and 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_Toc199191141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F0D52C" w14:textId="5ADA7AC7" w:rsidR="00E72D87" w:rsidRDefault="00E72D8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99191142" w:history="1">
            <w:r w:rsidRPr="00F65335">
              <w:rPr>
                <w:rStyle w:val="Hyperlink"/>
                <w:noProof/>
              </w:rPr>
              <w:t>Confidentiality and Data Protection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_Toc199191142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2EB334" w14:textId="0AE02F85" w:rsidR="00E72D87" w:rsidRDefault="00E72D8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99191143" w:history="1">
            <w:r w:rsidRPr="00F65335">
              <w:rPr>
                <w:rStyle w:val="Hyperlink"/>
                <w:noProof/>
              </w:rPr>
              <w:t>Signage and Awareness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_Toc199191143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DD41AB" w14:textId="558BAEF2" w:rsidR="00E72D87" w:rsidRDefault="00E72D87">
          <w:r>
            <w:rPr>
              <w:b/>
              <w:bCs/>
              <w:noProof/>
            </w:rPr>
            <w:fldChar w:fldCharType="end"/>
          </w:r>
        </w:p>
      </w:sdtContent>
    </w:sdt>
    <w:p w14:paraId="16B6CB8E" w14:textId="7DABBF9A" w:rsidR="00E72D87" w:rsidRDefault="00E72D87">
      <w:r>
        <w:br w:type="page"/>
      </w:r>
    </w:p>
    <w:p w14:paraId="19D80782" w14:textId="77777777" w:rsidR="001A5FAE" w:rsidRDefault="001A5FAE" w:rsidP="001A5FAE">
      <w:pPr>
        <w:pStyle w:val="Heading1"/>
      </w:pPr>
      <w:bookmarkStart w:id="0" w:name="_Toc199191129"/>
      <w:r w:rsidRPr="001A5FAE">
        <w:lastRenderedPageBreak/>
        <w:t>Rationale</w:t>
      </w:r>
      <w:bookmarkEnd w:id="0"/>
      <w:r w:rsidRPr="001A5FAE">
        <w:t xml:space="preserve"> </w:t>
      </w:r>
    </w:p>
    <w:p w14:paraId="38CC7B52" w14:textId="35E12869" w:rsidR="001A5FAE" w:rsidRPr="001A5FAE" w:rsidRDefault="001A5FAE" w:rsidP="001A5FAE">
      <w:r w:rsidRPr="001A5FAE">
        <w:t>Enrich Academy seeks to implement this policy through adherence to the procedures set out in this document. The policy should be read in conjunction with related documentation and policies, including:</w:t>
      </w:r>
    </w:p>
    <w:p w14:paraId="17A3C0F3" w14:textId="27A22C97" w:rsidR="001A5FAE" w:rsidRPr="001A5FAE" w:rsidRDefault="001A5FAE" w:rsidP="001A5FAE">
      <w:pPr>
        <w:numPr>
          <w:ilvl w:val="0"/>
          <w:numId w:val="1"/>
        </w:numPr>
      </w:pPr>
      <w:r w:rsidRPr="001A5FAE">
        <w:t>Safeguarding</w:t>
      </w:r>
      <w:r w:rsidR="002B4F8B">
        <w:t xml:space="preserve"> and Child Protection Policy</w:t>
      </w:r>
    </w:p>
    <w:p w14:paraId="002DDAAF" w14:textId="52EE60FE" w:rsidR="001A5FAE" w:rsidRPr="001A5FAE" w:rsidRDefault="002B4F8B" w:rsidP="001A5FAE">
      <w:pPr>
        <w:numPr>
          <w:ilvl w:val="0"/>
          <w:numId w:val="1"/>
        </w:numPr>
      </w:pPr>
      <w:r>
        <w:t>Support</w:t>
      </w:r>
      <w:r w:rsidR="001A5FAE" w:rsidRPr="001A5FAE">
        <w:t xml:space="preserve">ing </w:t>
      </w:r>
      <w:r>
        <w:t>Students with Medical Needs Policy</w:t>
      </w:r>
    </w:p>
    <w:p w14:paraId="300A9116" w14:textId="77777777" w:rsidR="002B4F8B" w:rsidRDefault="001A5FAE" w:rsidP="002B4F8B">
      <w:pPr>
        <w:numPr>
          <w:ilvl w:val="0"/>
          <w:numId w:val="1"/>
        </w:numPr>
      </w:pPr>
      <w:r w:rsidRPr="001A5FAE">
        <w:t>Educational Visits</w:t>
      </w:r>
      <w:r w:rsidR="002B4F8B">
        <w:t xml:space="preserve"> Policy</w:t>
      </w:r>
    </w:p>
    <w:p w14:paraId="5F93038A" w14:textId="77777777" w:rsidR="002B4F8B" w:rsidRDefault="002B4F8B" w:rsidP="002B4F8B">
      <w:pPr>
        <w:numPr>
          <w:ilvl w:val="0"/>
          <w:numId w:val="1"/>
        </w:numPr>
      </w:pPr>
      <w:r w:rsidRPr="007D4D9E">
        <w:t>Positive Handling Policy</w:t>
      </w:r>
    </w:p>
    <w:p w14:paraId="26BD2C97" w14:textId="77777777" w:rsidR="002B4F8B" w:rsidRDefault="002B4F8B" w:rsidP="002B4F8B">
      <w:pPr>
        <w:numPr>
          <w:ilvl w:val="0"/>
          <w:numId w:val="1"/>
        </w:numPr>
      </w:pPr>
      <w:r w:rsidRPr="007D4D9E">
        <w:t>Driving on Work-Related Business Policy</w:t>
      </w:r>
    </w:p>
    <w:p w14:paraId="03B42092" w14:textId="65025D2B" w:rsidR="002B4F8B" w:rsidRPr="001A5FAE" w:rsidRDefault="002B4F8B" w:rsidP="002B4F8B">
      <w:pPr>
        <w:numPr>
          <w:ilvl w:val="0"/>
          <w:numId w:val="1"/>
        </w:numPr>
      </w:pPr>
      <w:r>
        <w:t>Data Protection Policy</w:t>
      </w:r>
    </w:p>
    <w:p w14:paraId="654730E4" w14:textId="150C7EF6" w:rsidR="001A5FAE" w:rsidRPr="001A5FAE" w:rsidRDefault="002B4F8B" w:rsidP="001A5FAE">
      <w:pPr>
        <w:numPr>
          <w:ilvl w:val="0"/>
          <w:numId w:val="1"/>
        </w:numPr>
      </w:pPr>
      <w:r>
        <w:t xml:space="preserve">Student </w:t>
      </w:r>
      <w:r w:rsidR="001A5FAE" w:rsidRPr="001A5FAE">
        <w:t>Risk Assessment</w:t>
      </w:r>
      <w:r>
        <w:t>s</w:t>
      </w:r>
    </w:p>
    <w:p w14:paraId="772B8E70" w14:textId="4A882BF7" w:rsidR="001A5FAE" w:rsidRPr="001A5FAE" w:rsidRDefault="001A5FAE" w:rsidP="001A5FAE">
      <w:r w:rsidRPr="001A5FAE">
        <w:t xml:space="preserve">This document draws on guidance from </w:t>
      </w:r>
      <w:r w:rsidRPr="001A5FAE">
        <w:rPr>
          <w:i/>
          <w:iCs/>
        </w:rPr>
        <w:t>First Aid in Schools, Managing Medicines in Schools and Early Years Settings</w:t>
      </w:r>
      <w:r w:rsidRPr="001A5FAE">
        <w:t xml:space="preserve"> (DfE/</w:t>
      </w:r>
      <w:proofErr w:type="spellStart"/>
      <w:r w:rsidRPr="001A5FAE">
        <w:t>DoH</w:t>
      </w:r>
      <w:proofErr w:type="spellEnd"/>
      <w:r w:rsidRPr="001A5FAE">
        <w:t xml:space="preserve">). It is available on </w:t>
      </w:r>
      <w:r w:rsidR="002B4F8B">
        <w:t xml:space="preserve">the school website or on </w:t>
      </w:r>
      <w:r w:rsidRPr="001A5FAE">
        <w:t xml:space="preserve">request from </w:t>
      </w:r>
      <w:r w:rsidR="002B4F8B">
        <w:t>school</w:t>
      </w:r>
      <w:r w:rsidRPr="001A5FAE">
        <w:t>. Enrich Academy is committed to the principles of equality and non-discrimination in line with the UK Equality Act (2010).</w:t>
      </w:r>
    </w:p>
    <w:p w14:paraId="5D04694E" w14:textId="77777777" w:rsidR="001A5FAE" w:rsidRPr="001A5FAE" w:rsidRDefault="001A5FAE" w:rsidP="001A5FAE">
      <w:r w:rsidRPr="001A5FAE">
        <w:t xml:space="preserve">In accordance with statutory requirements and </w:t>
      </w:r>
      <w:r w:rsidRPr="001A5FAE">
        <w:rPr>
          <w:i/>
          <w:iCs/>
        </w:rPr>
        <w:t>The Health and Safety (First-Aid) Regulations 1981</w:t>
      </w:r>
      <w:r w:rsidRPr="001A5FAE">
        <w:t>, Enrich Academy recognises the need to provide adequate first aid provision for all staff, students, and visitors, including contractors. A suitable and sufficient risk assessment is conducted to determine first aid needs.</w:t>
      </w:r>
    </w:p>
    <w:p w14:paraId="0D48B0AD" w14:textId="77777777" w:rsidR="001A5FAE" w:rsidRPr="001A5FAE" w:rsidRDefault="001A5FAE" w:rsidP="001A5FAE">
      <w:r w:rsidRPr="001A5FAE">
        <w:t>All staff are expected to familiarise themselves with:</w:t>
      </w:r>
    </w:p>
    <w:p w14:paraId="38AEA06F" w14:textId="63DE02F9" w:rsidR="001A5FAE" w:rsidRPr="001A5FAE" w:rsidRDefault="001A5FAE" w:rsidP="001A5FAE">
      <w:pPr>
        <w:numPr>
          <w:ilvl w:val="0"/>
          <w:numId w:val="2"/>
        </w:numPr>
      </w:pPr>
      <w:r w:rsidRPr="001A5FAE">
        <w:t xml:space="preserve">The location of the First Aid </w:t>
      </w:r>
      <w:r w:rsidR="002B4F8B">
        <w:t>equipment (identified in the First Aid Equipment section)</w:t>
      </w:r>
    </w:p>
    <w:p w14:paraId="1E4D9606" w14:textId="05DDEF77" w:rsidR="001A5FAE" w:rsidRPr="001A5FAE" w:rsidRDefault="001A5FAE" w:rsidP="001A5FAE">
      <w:pPr>
        <w:numPr>
          <w:ilvl w:val="0"/>
          <w:numId w:val="2"/>
        </w:numPr>
      </w:pPr>
      <w:r w:rsidRPr="001A5FAE">
        <w:t xml:space="preserve">The names and locations of First Aiders </w:t>
      </w:r>
      <w:r w:rsidR="002B4F8B">
        <w:t>(Displayed on posters throughout the school)</w:t>
      </w:r>
    </w:p>
    <w:p w14:paraId="21811389" w14:textId="06546546" w:rsidR="001A5FAE" w:rsidRPr="001A5FAE" w:rsidRDefault="001A5FAE" w:rsidP="001A5FAE">
      <w:pPr>
        <w:numPr>
          <w:ilvl w:val="0"/>
          <w:numId w:val="2"/>
        </w:numPr>
      </w:pPr>
      <w:r w:rsidRPr="001A5FAE">
        <w:t>First Aider call</w:t>
      </w:r>
      <w:r w:rsidR="002B4F8B">
        <w:t xml:space="preserve"> </w:t>
      </w:r>
      <w:r w:rsidRPr="001A5FAE">
        <w:t>out procedures and how to contact them in an emergency</w:t>
      </w:r>
    </w:p>
    <w:p w14:paraId="6FD740D0" w14:textId="77777777" w:rsidR="001A5FAE" w:rsidRPr="001A5FAE" w:rsidRDefault="001A5FAE" w:rsidP="001A5FAE">
      <w:pPr>
        <w:pStyle w:val="Heading1"/>
      </w:pPr>
      <w:bookmarkStart w:id="1" w:name="_Toc199191130"/>
      <w:r w:rsidRPr="001A5FAE">
        <w:t>Aims</w:t>
      </w:r>
      <w:bookmarkEnd w:id="1"/>
    </w:p>
    <w:p w14:paraId="2FDE67CC" w14:textId="2C70B777" w:rsidR="001A5FAE" w:rsidRPr="001A5FAE" w:rsidRDefault="001A5FAE" w:rsidP="001A5FAE">
      <w:pPr>
        <w:numPr>
          <w:ilvl w:val="0"/>
          <w:numId w:val="3"/>
        </w:numPr>
      </w:pPr>
      <w:r w:rsidRPr="001A5FAE">
        <w:t xml:space="preserve">Ensure appropriate first aid treatment for all </w:t>
      </w:r>
      <w:r w:rsidR="002B4F8B">
        <w:t>staff, students and visitors at Enrich Academy</w:t>
      </w:r>
    </w:p>
    <w:p w14:paraId="0240B6E2" w14:textId="77777777" w:rsidR="001A5FAE" w:rsidRPr="001A5FAE" w:rsidRDefault="001A5FAE" w:rsidP="001A5FAE">
      <w:pPr>
        <w:numPr>
          <w:ilvl w:val="0"/>
          <w:numId w:val="3"/>
        </w:numPr>
      </w:pPr>
      <w:r w:rsidRPr="001A5FAE">
        <w:t xml:space="preserve">Appoint a designated First Aid Lead: </w:t>
      </w:r>
      <w:r w:rsidRPr="001A5FAE">
        <w:rPr>
          <w:b/>
          <w:bCs/>
        </w:rPr>
        <w:t>Amanda Johnson</w:t>
      </w:r>
      <w:r w:rsidRPr="001A5FAE">
        <w:t xml:space="preserve"> (School Business Manager)</w:t>
      </w:r>
    </w:p>
    <w:p w14:paraId="07B4B14E" w14:textId="77777777" w:rsidR="001A5FAE" w:rsidRPr="001A5FAE" w:rsidRDefault="001A5FAE" w:rsidP="001A5FAE">
      <w:pPr>
        <w:numPr>
          <w:ilvl w:val="0"/>
          <w:numId w:val="3"/>
        </w:numPr>
      </w:pPr>
      <w:r w:rsidRPr="001A5FAE">
        <w:t>Maintain a minimum of one qualified First Aider on-site at all times</w:t>
      </w:r>
    </w:p>
    <w:p w14:paraId="3A02AF77" w14:textId="77777777" w:rsidR="001A5FAE" w:rsidRPr="001A5FAE" w:rsidRDefault="001A5FAE" w:rsidP="001A5FAE">
      <w:pPr>
        <w:numPr>
          <w:ilvl w:val="0"/>
          <w:numId w:val="3"/>
        </w:numPr>
      </w:pPr>
      <w:r w:rsidRPr="001A5FAE">
        <w:lastRenderedPageBreak/>
        <w:t>Provide suitable and accessible first aid materials and equipment</w:t>
      </w:r>
    </w:p>
    <w:p w14:paraId="1412468F" w14:textId="77777777" w:rsidR="001A5FAE" w:rsidRPr="001A5FAE" w:rsidRDefault="001A5FAE" w:rsidP="001A5FAE">
      <w:pPr>
        <w:numPr>
          <w:ilvl w:val="0"/>
          <w:numId w:val="3"/>
        </w:numPr>
      </w:pPr>
      <w:r w:rsidRPr="001A5FAE">
        <w:t>Treat all casualties, relatives, and others with care, compassion, and courtesy</w:t>
      </w:r>
    </w:p>
    <w:p w14:paraId="171B7063" w14:textId="77777777" w:rsidR="001A5FAE" w:rsidRPr="001A5FAE" w:rsidRDefault="001A5FAE" w:rsidP="001A5FAE">
      <w:pPr>
        <w:numPr>
          <w:ilvl w:val="0"/>
          <w:numId w:val="3"/>
        </w:numPr>
      </w:pPr>
      <w:r w:rsidRPr="001A5FAE">
        <w:t>Install and maintain a defibrillator (AED) in accordance with DfE guidance</w:t>
      </w:r>
    </w:p>
    <w:p w14:paraId="6A47AE5D" w14:textId="77777777" w:rsidR="001A5FAE" w:rsidRDefault="001A5FAE" w:rsidP="001A5FAE">
      <w:pPr>
        <w:pStyle w:val="Heading1"/>
      </w:pPr>
      <w:bookmarkStart w:id="2" w:name="_Toc199191131"/>
      <w:r w:rsidRPr="001A5FAE">
        <w:t>Personnel and Training</w:t>
      </w:r>
      <w:bookmarkEnd w:id="2"/>
      <w:r w:rsidRPr="001A5FAE">
        <w:t xml:space="preserve"> </w:t>
      </w:r>
    </w:p>
    <w:p w14:paraId="12B33E8B" w14:textId="02D9C2C3" w:rsidR="001A5FAE" w:rsidRPr="001A5FAE" w:rsidRDefault="001A5FAE" w:rsidP="001A5FAE">
      <w:r w:rsidRPr="001A5FAE">
        <w:t xml:space="preserve">All First Aiders must complete HSE-approved training and hold a valid certificate, renewed every three years. Records of training and certification are kept </w:t>
      </w:r>
      <w:r w:rsidR="002B4F8B">
        <w:t xml:space="preserve">on the </w:t>
      </w:r>
      <w:r w:rsidR="00BB21FC">
        <w:t>En</w:t>
      </w:r>
      <w:r w:rsidR="002B4F8B">
        <w:t>rich Academy Training Matrix</w:t>
      </w:r>
      <w:r w:rsidRPr="001A5FAE">
        <w:t>. Training is arranged via Wakefield Council. All new staff receive an overview of first aid procedures during induction.</w:t>
      </w:r>
    </w:p>
    <w:p w14:paraId="017303F0" w14:textId="6B62D7B1" w:rsidR="001A5FAE" w:rsidRPr="001A5FAE" w:rsidRDefault="001A5FAE" w:rsidP="001A5FAE">
      <w:pPr>
        <w:pStyle w:val="Heading1"/>
      </w:pPr>
      <w:bookmarkStart w:id="3" w:name="_Toc199191132"/>
      <w:r w:rsidRPr="001A5FAE">
        <w:t xml:space="preserve">First Aid Management </w:t>
      </w:r>
      <w:r w:rsidR="002B4F8B">
        <w:t xml:space="preserve">&amp; Response </w:t>
      </w:r>
      <w:r w:rsidRPr="001A5FAE">
        <w:t>Procedures</w:t>
      </w:r>
      <w:bookmarkEnd w:id="3"/>
    </w:p>
    <w:p w14:paraId="346AAC76" w14:textId="21AD2559" w:rsidR="001A5FAE" w:rsidRPr="001A5FAE" w:rsidRDefault="002B4F8B" w:rsidP="001A5FAE">
      <w:pPr>
        <w:numPr>
          <w:ilvl w:val="0"/>
          <w:numId w:val="4"/>
        </w:numPr>
      </w:pPr>
      <w:r>
        <w:t>At any time in the day</w:t>
      </w:r>
      <w:r w:rsidR="001A5FAE" w:rsidRPr="001A5FAE">
        <w:t xml:space="preserve"> staff </w:t>
      </w:r>
      <w:r>
        <w:t>can call for a</w:t>
      </w:r>
      <w:r w:rsidR="001A5FAE" w:rsidRPr="001A5FAE">
        <w:t xml:space="preserve"> First Aider</w:t>
      </w:r>
      <w:r>
        <w:t xml:space="preserve"> over the radio</w:t>
      </w:r>
    </w:p>
    <w:p w14:paraId="2513A937" w14:textId="3D2470BE" w:rsidR="001A5FAE" w:rsidRPr="001A5FAE" w:rsidRDefault="002B4F8B" w:rsidP="001A5FAE">
      <w:pPr>
        <w:numPr>
          <w:ilvl w:val="0"/>
          <w:numId w:val="5"/>
        </w:numPr>
      </w:pPr>
      <w:r>
        <w:t xml:space="preserve">All </w:t>
      </w:r>
      <w:r w:rsidR="001A5FAE" w:rsidRPr="001A5FAE">
        <w:t>First Aider</w:t>
      </w:r>
      <w:r>
        <w:t>s are expected to respond to the call, stating their location and availability to attend</w:t>
      </w:r>
    </w:p>
    <w:p w14:paraId="7E4F6CEE" w14:textId="08BA1948" w:rsidR="001A5FAE" w:rsidRPr="001A5FAE" w:rsidRDefault="001A5FAE" w:rsidP="001A5FAE">
      <w:pPr>
        <w:numPr>
          <w:ilvl w:val="0"/>
          <w:numId w:val="5"/>
        </w:numPr>
      </w:pPr>
      <w:r w:rsidRPr="001A5FAE">
        <w:t>A</w:t>
      </w:r>
      <w:r w:rsidR="00836EF2">
        <w:t>m a</w:t>
      </w:r>
      <w:r w:rsidRPr="001A5FAE">
        <w:t>mbulance c</w:t>
      </w:r>
      <w:r w:rsidR="00836EF2">
        <w:t>an be c</w:t>
      </w:r>
      <w:r w:rsidRPr="001A5FAE">
        <w:t>alled</w:t>
      </w:r>
      <w:r w:rsidR="00836EF2">
        <w:t>,</w:t>
      </w:r>
      <w:r w:rsidRPr="001A5FAE">
        <w:t xml:space="preserve"> if necessary</w:t>
      </w:r>
    </w:p>
    <w:p w14:paraId="4812F161" w14:textId="758D4F72" w:rsidR="001A5FAE" w:rsidRPr="001A5FAE" w:rsidRDefault="001A5FAE" w:rsidP="001A5FAE">
      <w:pPr>
        <w:numPr>
          <w:ilvl w:val="0"/>
          <w:numId w:val="5"/>
        </w:numPr>
      </w:pPr>
      <w:r w:rsidRPr="001A5FAE">
        <w:t>A staff member m</w:t>
      </w:r>
      <w:r w:rsidR="00836EF2">
        <w:t>ust</w:t>
      </w:r>
      <w:r w:rsidRPr="001A5FAE">
        <w:t xml:space="preserve"> accompany student to hospital if parents are unavailable</w:t>
      </w:r>
    </w:p>
    <w:p w14:paraId="19C2E717" w14:textId="58C5B18D" w:rsidR="001A5FAE" w:rsidRPr="001A5FAE" w:rsidRDefault="001A5FAE" w:rsidP="001A5FAE">
      <w:pPr>
        <w:numPr>
          <w:ilvl w:val="0"/>
          <w:numId w:val="5"/>
        </w:numPr>
      </w:pPr>
      <w:r w:rsidRPr="001A5FAE">
        <w:t>Parents/guardians</w:t>
      </w:r>
      <w:r w:rsidR="00836EF2">
        <w:t xml:space="preserve"> must be</w:t>
      </w:r>
      <w:r w:rsidRPr="001A5FAE">
        <w:t xml:space="preserve"> informed </w:t>
      </w:r>
      <w:r w:rsidR="00836EF2">
        <w:t>immediately</w:t>
      </w:r>
    </w:p>
    <w:p w14:paraId="65281074" w14:textId="4FBE4FD6" w:rsidR="001A5FAE" w:rsidRPr="001A5FAE" w:rsidRDefault="001A5FAE" w:rsidP="001A5FAE">
      <w:pPr>
        <w:numPr>
          <w:ilvl w:val="0"/>
          <w:numId w:val="5"/>
        </w:numPr>
      </w:pPr>
      <w:r w:rsidRPr="001A5FAE">
        <w:t xml:space="preserve">Decision to send student home </w:t>
      </w:r>
      <w:r w:rsidR="00836EF2">
        <w:t>should be made in conjunction with a First Aider and a DSL.  Supervision must be available at home I student is going home</w:t>
      </w:r>
    </w:p>
    <w:p w14:paraId="4D0C2DB2" w14:textId="77777777" w:rsidR="001A5FAE" w:rsidRPr="001A5FAE" w:rsidRDefault="001A5FAE" w:rsidP="001A5FAE">
      <w:pPr>
        <w:numPr>
          <w:ilvl w:val="0"/>
          <w:numId w:val="5"/>
        </w:numPr>
      </w:pPr>
      <w:r w:rsidRPr="001A5FAE">
        <w:t>All biohazard clean-up follows hygiene protocols using provided equipment</w:t>
      </w:r>
    </w:p>
    <w:p w14:paraId="22B6C6C7" w14:textId="77777777" w:rsidR="001A5FAE" w:rsidRDefault="001A5FAE" w:rsidP="001A5FAE">
      <w:pPr>
        <w:pStyle w:val="Heading1"/>
      </w:pPr>
      <w:bookmarkStart w:id="4" w:name="_Toc199191133"/>
      <w:r w:rsidRPr="001A5FAE">
        <w:t>First Aid Equipment</w:t>
      </w:r>
      <w:bookmarkEnd w:id="4"/>
      <w:r w:rsidRPr="001A5FAE">
        <w:t xml:space="preserve"> </w:t>
      </w:r>
    </w:p>
    <w:p w14:paraId="6741F3A8" w14:textId="3D9BF29A" w:rsidR="001A5FAE" w:rsidRPr="001A5FAE" w:rsidRDefault="001A5FAE" w:rsidP="001A5FAE">
      <w:r w:rsidRPr="001A5FAE">
        <w:t>First aid kits are clearly labelled (white cross on green background) and located in:</w:t>
      </w:r>
    </w:p>
    <w:p w14:paraId="682D66BF" w14:textId="77777777" w:rsidR="001A5FAE" w:rsidRPr="001A5FAE" w:rsidRDefault="001A5FAE" w:rsidP="001A5FAE">
      <w:pPr>
        <w:numPr>
          <w:ilvl w:val="0"/>
          <w:numId w:val="6"/>
        </w:numPr>
      </w:pPr>
      <w:r w:rsidRPr="001A5FAE">
        <w:t>Science rooms (with eyewash)</w:t>
      </w:r>
    </w:p>
    <w:p w14:paraId="30CB8AC0" w14:textId="77777777" w:rsidR="001A5FAE" w:rsidRPr="001A5FAE" w:rsidRDefault="001A5FAE" w:rsidP="001A5FAE">
      <w:pPr>
        <w:numPr>
          <w:ilvl w:val="0"/>
          <w:numId w:val="6"/>
        </w:numPr>
      </w:pPr>
      <w:r w:rsidRPr="001A5FAE">
        <w:t>Construction</w:t>
      </w:r>
    </w:p>
    <w:p w14:paraId="2DAAFC47" w14:textId="42953EE4" w:rsidR="001A5FAE" w:rsidRPr="001A5FAE" w:rsidRDefault="00836EF2" w:rsidP="001A5FAE">
      <w:pPr>
        <w:numPr>
          <w:ilvl w:val="0"/>
          <w:numId w:val="6"/>
        </w:numPr>
      </w:pPr>
      <w:r>
        <w:t>Cooking</w:t>
      </w:r>
      <w:r w:rsidR="001A5FAE" w:rsidRPr="001A5FAE">
        <w:t xml:space="preserve"> (with burn kits)</w:t>
      </w:r>
    </w:p>
    <w:p w14:paraId="139CE944" w14:textId="77777777" w:rsidR="001A5FAE" w:rsidRPr="001A5FAE" w:rsidRDefault="001A5FAE" w:rsidP="001A5FAE">
      <w:pPr>
        <w:numPr>
          <w:ilvl w:val="0"/>
          <w:numId w:val="6"/>
        </w:numPr>
      </w:pPr>
      <w:r w:rsidRPr="001A5FAE">
        <w:t>Art</w:t>
      </w:r>
    </w:p>
    <w:p w14:paraId="074099E5" w14:textId="77777777" w:rsidR="00836EF2" w:rsidRPr="001A5FAE" w:rsidRDefault="00836EF2" w:rsidP="00836EF2">
      <w:pPr>
        <w:numPr>
          <w:ilvl w:val="0"/>
          <w:numId w:val="6"/>
        </w:numPr>
      </w:pPr>
      <w:r w:rsidRPr="001A5FAE">
        <w:t>PE</w:t>
      </w:r>
    </w:p>
    <w:p w14:paraId="025A25F3" w14:textId="77777777" w:rsidR="00836EF2" w:rsidRPr="001A5FAE" w:rsidRDefault="00836EF2" w:rsidP="00836EF2">
      <w:pPr>
        <w:numPr>
          <w:ilvl w:val="0"/>
          <w:numId w:val="6"/>
        </w:numPr>
      </w:pPr>
      <w:r w:rsidRPr="001A5FAE">
        <w:t>Motor Vehicle</w:t>
      </w:r>
    </w:p>
    <w:p w14:paraId="576E835D" w14:textId="77777777" w:rsidR="00836EF2" w:rsidRPr="001A5FAE" w:rsidRDefault="00836EF2" w:rsidP="00836EF2">
      <w:pPr>
        <w:numPr>
          <w:ilvl w:val="0"/>
          <w:numId w:val="6"/>
        </w:numPr>
      </w:pPr>
      <w:r w:rsidRPr="001A5FAE">
        <w:t>Construction</w:t>
      </w:r>
    </w:p>
    <w:p w14:paraId="45B26772" w14:textId="77777777" w:rsidR="00836EF2" w:rsidRPr="001A5FAE" w:rsidRDefault="00836EF2" w:rsidP="00836EF2">
      <w:pPr>
        <w:numPr>
          <w:ilvl w:val="0"/>
          <w:numId w:val="6"/>
        </w:numPr>
      </w:pPr>
      <w:r w:rsidRPr="001A5FAE">
        <w:t>Hair and Beauty</w:t>
      </w:r>
    </w:p>
    <w:p w14:paraId="68375707" w14:textId="77777777" w:rsidR="00836EF2" w:rsidRPr="001A5FAE" w:rsidRDefault="00836EF2" w:rsidP="00836EF2">
      <w:pPr>
        <w:numPr>
          <w:ilvl w:val="0"/>
          <w:numId w:val="6"/>
        </w:numPr>
      </w:pPr>
      <w:r w:rsidRPr="001A5FAE">
        <w:lastRenderedPageBreak/>
        <w:t>Forest School</w:t>
      </w:r>
    </w:p>
    <w:p w14:paraId="2E12A6D9" w14:textId="77777777" w:rsidR="00836EF2" w:rsidRPr="001A5FAE" w:rsidRDefault="00836EF2" w:rsidP="00836EF2">
      <w:pPr>
        <w:numPr>
          <w:ilvl w:val="0"/>
          <w:numId w:val="6"/>
        </w:numPr>
      </w:pPr>
      <w:r w:rsidRPr="001A5FAE">
        <w:t>Reception at both Enterprise and Crofton</w:t>
      </w:r>
    </w:p>
    <w:p w14:paraId="18B3CF45" w14:textId="1EB1FBD8" w:rsidR="00836EF2" w:rsidRDefault="00836EF2" w:rsidP="00836EF2">
      <w:pPr>
        <w:numPr>
          <w:ilvl w:val="0"/>
          <w:numId w:val="6"/>
        </w:numPr>
      </w:pPr>
      <w:r w:rsidRPr="001A5FAE">
        <w:t>Crofton Staff Room</w:t>
      </w:r>
    </w:p>
    <w:p w14:paraId="3A660D23" w14:textId="1F7F16A5" w:rsidR="004516EA" w:rsidRDefault="004516EA" w:rsidP="00836EF2">
      <w:pPr>
        <w:numPr>
          <w:ilvl w:val="0"/>
          <w:numId w:val="6"/>
        </w:numPr>
      </w:pPr>
      <w:r>
        <w:t>School mini buses</w:t>
      </w:r>
    </w:p>
    <w:p w14:paraId="6FFDF744" w14:textId="40D498D6" w:rsidR="00836EF2" w:rsidRDefault="00836EF2" w:rsidP="00836EF2">
      <w:pPr>
        <w:numPr>
          <w:ilvl w:val="0"/>
          <w:numId w:val="6"/>
        </w:numPr>
      </w:pPr>
      <w:r>
        <w:t>Defibrillator – at Crofton is located i</w:t>
      </w:r>
      <w:r w:rsidR="00EC5B0C">
        <w:t>n the front reception</w:t>
      </w:r>
    </w:p>
    <w:p w14:paraId="15DEF7A4" w14:textId="77777777" w:rsidR="001A5FAE" w:rsidRDefault="001A5FAE" w:rsidP="001A5FAE">
      <w:pPr>
        <w:pStyle w:val="Heading1"/>
      </w:pPr>
      <w:bookmarkStart w:id="5" w:name="_Toc199191134"/>
      <w:r w:rsidRPr="001A5FAE">
        <w:t>Educational Visits</w:t>
      </w:r>
      <w:bookmarkEnd w:id="5"/>
      <w:r w:rsidRPr="001A5FAE">
        <w:t xml:space="preserve"> </w:t>
      </w:r>
    </w:p>
    <w:p w14:paraId="5F83A42B" w14:textId="5AFA4E54" w:rsidR="001A5FAE" w:rsidRPr="001A5FAE" w:rsidRDefault="001A5FAE" w:rsidP="001A5FAE">
      <w:r w:rsidRPr="001A5FAE">
        <w:t xml:space="preserve">Trip leaders </w:t>
      </w:r>
      <w:r w:rsidR="004516EA">
        <w:t>must double check with the school minibus driver whether there is a first aid kit on the minibus. If not, they must collect one from reception and return it at the end of the trip</w:t>
      </w:r>
      <w:r w:rsidRPr="001A5FAE">
        <w:t xml:space="preserve">. Student medication is provided by </w:t>
      </w:r>
      <w:r w:rsidR="00836EF2">
        <w:t>Receptionist at Crofton</w:t>
      </w:r>
      <w:r w:rsidRPr="001A5FAE">
        <w:t>. Spare stock is available in the</w:t>
      </w:r>
      <w:r w:rsidR="00836EF2">
        <w:t xml:space="preserve"> School Business Manager’s Office</w:t>
      </w:r>
      <w:r w:rsidRPr="001A5FAE">
        <w:t>. A First Aider will accompany trips where risk assessments indicate it is necessary.</w:t>
      </w:r>
      <w:r w:rsidR="00836EF2">
        <w:t xml:space="preserve">  Where a first aider does not attend the trip, a member of staff will be designated to respond to first aid incidents.</w:t>
      </w:r>
    </w:p>
    <w:p w14:paraId="683E5A69" w14:textId="77777777" w:rsidR="001A5FAE" w:rsidRDefault="001A5FAE" w:rsidP="001A5FAE">
      <w:pPr>
        <w:pStyle w:val="Heading1"/>
      </w:pPr>
      <w:bookmarkStart w:id="6" w:name="_Toc199191135"/>
      <w:r w:rsidRPr="001A5FAE">
        <w:t>Replenishment Procedures</w:t>
      </w:r>
      <w:bookmarkEnd w:id="6"/>
      <w:r w:rsidRPr="001A5FAE">
        <w:t xml:space="preserve"> </w:t>
      </w:r>
    </w:p>
    <w:p w14:paraId="583DEA8C" w14:textId="2A5DB6E6" w:rsidR="001A5FAE" w:rsidRPr="001A5FAE" w:rsidRDefault="001A5FAE" w:rsidP="001A5FAE">
      <w:r w:rsidRPr="001A5FAE">
        <w:t>The First Aid Lead, Amanda Johnson, monitors and replenishes all kits:</w:t>
      </w:r>
    </w:p>
    <w:p w14:paraId="5A5BF066" w14:textId="2D967EFD" w:rsidR="001A5FAE" w:rsidRPr="001A5FAE" w:rsidRDefault="001A5FAE" w:rsidP="001A5FAE">
      <w:pPr>
        <w:numPr>
          <w:ilvl w:val="0"/>
          <w:numId w:val="7"/>
        </w:numPr>
      </w:pPr>
      <w:r w:rsidRPr="001A5FAE">
        <w:t xml:space="preserve">Kits </w:t>
      </w:r>
      <w:r w:rsidR="00836EF2">
        <w:t xml:space="preserve">are </w:t>
      </w:r>
      <w:r w:rsidRPr="001A5FAE">
        <w:t>checked monthly</w:t>
      </w:r>
    </w:p>
    <w:p w14:paraId="14225658" w14:textId="57225FA2" w:rsidR="001A5FAE" w:rsidRPr="001A5FAE" w:rsidRDefault="001A5FAE" w:rsidP="001A5FAE">
      <w:pPr>
        <w:numPr>
          <w:ilvl w:val="0"/>
          <w:numId w:val="7"/>
        </w:numPr>
      </w:pPr>
      <w:r w:rsidRPr="001A5FAE">
        <w:t xml:space="preserve">Expired/missing items </w:t>
      </w:r>
      <w:r w:rsidR="00836EF2">
        <w:t xml:space="preserve">are </w:t>
      </w:r>
      <w:r w:rsidRPr="001A5FAE">
        <w:t>replaced</w:t>
      </w:r>
    </w:p>
    <w:p w14:paraId="045726EB" w14:textId="4148F8E4" w:rsidR="001A5FAE" w:rsidRPr="001A5FAE" w:rsidRDefault="001A5FAE" w:rsidP="001A5FAE">
      <w:pPr>
        <w:numPr>
          <w:ilvl w:val="0"/>
          <w:numId w:val="7"/>
        </w:numPr>
      </w:pPr>
      <w:r w:rsidRPr="001A5FAE">
        <w:t xml:space="preserve">Restock </w:t>
      </w:r>
      <w:r w:rsidR="00836EF2">
        <w:t xml:space="preserve">is </w:t>
      </w:r>
      <w:r w:rsidRPr="001A5FAE">
        <w:t>recorded for compliance</w:t>
      </w:r>
    </w:p>
    <w:p w14:paraId="1E7CBAA6" w14:textId="59F7FF3B" w:rsidR="001A5FAE" w:rsidRPr="001A5FAE" w:rsidRDefault="00836EF2" w:rsidP="001A5FAE">
      <w:pPr>
        <w:numPr>
          <w:ilvl w:val="0"/>
          <w:numId w:val="7"/>
        </w:numPr>
      </w:pPr>
      <w:r>
        <w:t>There is a l</w:t>
      </w:r>
      <w:r w:rsidR="001A5FAE" w:rsidRPr="001A5FAE">
        <w:t xml:space="preserve">og sheet in each </w:t>
      </w:r>
      <w:r>
        <w:t xml:space="preserve">first aid </w:t>
      </w:r>
      <w:r w:rsidR="001A5FAE" w:rsidRPr="001A5FAE">
        <w:t>kit to track usage</w:t>
      </w:r>
    </w:p>
    <w:p w14:paraId="32112B67" w14:textId="0A08D37E" w:rsidR="001A5FAE" w:rsidRPr="001A5FAE" w:rsidRDefault="001A5FAE" w:rsidP="001A5FAE">
      <w:pPr>
        <w:numPr>
          <w:ilvl w:val="0"/>
          <w:numId w:val="7"/>
        </w:numPr>
      </w:pPr>
      <w:r w:rsidRPr="001A5FAE">
        <w:t>Staff</w:t>
      </w:r>
      <w:r w:rsidR="00836EF2">
        <w:t xml:space="preserve"> with first aid kits in their areas are expected</w:t>
      </w:r>
      <w:r w:rsidRPr="001A5FAE">
        <w:t xml:space="preserve"> to bring</w:t>
      </w:r>
      <w:r w:rsidR="00836EF2">
        <w:t xml:space="preserve"> their first aid</w:t>
      </w:r>
      <w:r w:rsidRPr="001A5FAE">
        <w:t xml:space="preserve"> kits to </w:t>
      </w:r>
      <w:r w:rsidR="00836EF2">
        <w:t>the Business Manager’s Office at least</w:t>
      </w:r>
      <w:r w:rsidRPr="001A5FAE">
        <w:t xml:space="preserve"> monthly or </w:t>
      </w:r>
      <w:r w:rsidR="00836EF2">
        <w:t xml:space="preserve">before of </w:t>
      </w:r>
      <w:r w:rsidRPr="001A5FAE">
        <w:t>restocking is needed</w:t>
      </w:r>
    </w:p>
    <w:p w14:paraId="1AB9BD14" w14:textId="32B6E4D6" w:rsidR="001A5FAE" w:rsidRPr="001A5FAE" w:rsidRDefault="001A5FAE" w:rsidP="005C3866">
      <w:pPr>
        <w:pStyle w:val="Heading1"/>
      </w:pPr>
      <w:bookmarkStart w:id="7" w:name="_Toc199191136"/>
      <w:r w:rsidRPr="001A5FAE">
        <w:t>First Aid Logs</w:t>
      </w:r>
      <w:bookmarkEnd w:id="7"/>
    </w:p>
    <w:p w14:paraId="6CF7A776" w14:textId="36FA5030" w:rsidR="00836EF2" w:rsidRPr="001A5FAE" w:rsidRDefault="00836EF2" w:rsidP="00836EF2">
      <w:pPr>
        <w:numPr>
          <w:ilvl w:val="0"/>
          <w:numId w:val="9"/>
        </w:numPr>
      </w:pPr>
      <w:r>
        <w:t>Are s</w:t>
      </w:r>
      <w:r w:rsidRPr="001A5FAE">
        <w:t xml:space="preserve">tored inside </w:t>
      </w:r>
      <w:r>
        <w:t xml:space="preserve">first aid </w:t>
      </w:r>
      <w:r w:rsidRPr="001A5FAE">
        <w:t>kits</w:t>
      </w:r>
    </w:p>
    <w:p w14:paraId="62976063" w14:textId="24087DB3" w:rsidR="001A5FAE" w:rsidRPr="001A5FAE" w:rsidRDefault="001A5FAE" w:rsidP="001A5FAE">
      <w:pPr>
        <w:numPr>
          <w:ilvl w:val="0"/>
          <w:numId w:val="9"/>
        </w:numPr>
      </w:pPr>
      <w:r w:rsidRPr="001A5FAE">
        <w:t>Record item usage</w:t>
      </w:r>
      <w:r w:rsidR="00836EF2">
        <w:t xml:space="preserve"> every time first aid is administered</w:t>
      </w:r>
    </w:p>
    <w:p w14:paraId="645991AD" w14:textId="0BA57326" w:rsidR="001A5FAE" w:rsidRPr="001A5FAE" w:rsidRDefault="00836EF2" w:rsidP="001A5FAE">
      <w:pPr>
        <w:numPr>
          <w:ilvl w:val="0"/>
          <w:numId w:val="9"/>
        </w:numPr>
      </w:pPr>
      <w:r>
        <w:t>Are to be checked monthly by the staff responsible for the classroom/ area</w:t>
      </w:r>
    </w:p>
    <w:p w14:paraId="5B368046" w14:textId="67630958" w:rsidR="001A5FAE" w:rsidRPr="001A5FAE" w:rsidRDefault="00EC5B0C" w:rsidP="001A5FAE">
      <w:pPr>
        <w:numPr>
          <w:ilvl w:val="0"/>
          <w:numId w:val="9"/>
        </w:numPr>
      </w:pPr>
      <w:r>
        <w:t>Must maintain</w:t>
      </w:r>
      <w:r w:rsidR="00836EF2">
        <w:t xml:space="preserve"> r</w:t>
      </w:r>
      <w:r w:rsidR="001A5FAE" w:rsidRPr="001A5FAE">
        <w:t>eplenishment records</w:t>
      </w:r>
    </w:p>
    <w:p w14:paraId="19C454FF" w14:textId="77777777" w:rsidR="005C3866" w:rsidRDefault="001A5FAE" w:rsidP="005C3866">
      <w:pPr>
        <w:pStyle w:val="Heading1"/>
      </w:pPr>
      <w:bookmarkStart w:id="8" w:name="_Toc199191137"/>
      <w:r w:rsidRPr="001A5FAE">
        <w:lastRenderedPageBreak/>
        <w:t>Team Teach Protocols</w:t>
      </w:r>
      <w:bookmarkEnd w:id="8"/>
      <w:r w:rsidRPr="001A5FAE">
        <w:t xml:space="preserve"> </w:t>
      </w:r>
    </w:p>
    <w:p w14:paraId="4583CFB1" w14:textId="426E7931" w:rsidR="001A5FAE" w:rsidRPr="001A5FAE" w:rsidRDefault="001A5FAE" w:rsidP="001A5FAE">
      <w:r w:rsidRPr="001A5FAE">
        <w:t xml:space="preserve">Advanced Team Teach practitioners are trained in first aid whenever possible. If not, a first aider must be present to monitor </w:t>
      </w:r>
      <w:r w:rsidR="00836EF2">
        <w:t xml:space="preserve">health and </w:t>
      </w:r>
      <w:r w:rsidRPr="001A5FAE">
        <w:t>wellbeing</w:t>
      </w:r>
      <w:r w:rsidR="005C3866">
        <w:t xml:space="preserve"> when Advanced Team Teach is used</w:t>
      </w:r>
      <w:r w:rsidRPr="001A5FAE">
        <w:t>.</w:t>
      </w:r>
    </w:p>
    <w:p w14:paraId="5F8148CA" w14:textId="77777777" w:rsidR="005C3866" w:rsidRDefault="001A5FAE" w:rsidP="005C3866">
      <w:pPr>
        <w:pStyle w:val="Heading1"/>
      </w:pPr>
      <w:bookmarkStart w:id="9" w:name="_Toc199191138"/>
      <w:r w:rsidRPr="001A5FAE">
        <w:t>Student Medical Information and Care Plans</w:t>
      </w:r>
      <w:bookmarkEnd w:id="9"/>
      <w:r w:rsidRPr="001A5FAE">
        <w:t xml:space="preserve"> </w:t>
      </w:r>
    </w:p>
    <w:p w14:paraId="6CC3A01A" w14:textId="7CFD6208" w:rsidR="001A5FAE" w:rsidRPr="001A5FAE" w:rsidRDefault="001A5FAE" w:rsidP="001A5FAE">
      <w:r w:rsidRPr="001A5FAE">
        <w:t xml:space="preserve">Student emergency contact and medical history is stored on </w:t>
      </w:r>
      <w:r w:rsidR="00B15ACB">
        <w:t>Arbor and CPOMS</w:t>
      </w:r>
      <w:r w:rsidRPr="001A5FAE">
        <w:t>,</w:t>
      </w:r>
      <w:r w:rsidR="00B15ACB">
        <w:t xml:space="preserve"> and</w:t>
      </w:r>
      <w:r w:rsidRPr="001A5FAE">
        <w:t xml:space="preserve"> reviewed annually or as needed. Medical care plans are documented on </w:t>
      </w:r>
      <w:r w:rsidR="005C3866">
        <w:t>Provision Map</w:t>
      </w:r>
      <w:r w:rsidRPr="001A5FAE">
        <w:t xml:space="preserve"> and available in the </w:t>
      </w:r>
      <w:r w:rsidR="005C3866">
        <w:t>Staff</w:t>
      </w:r>
      <w:r w:rsidRPr="001A5FAE">
        <w:t xml:space="preserve"> Room</w:t>
      </w:r>
      <w:r w:rsidR="005C3866">
        <w:t xml:space="preserve"> at Crofton and in the main Office at Enterprise</w:t>
      </w:r>
      <w:r w:rsidRPr="001A5FAE">
        <w:t xml:space="preserve">. </w:t>
      </w:r>
      <w:r w:rsidR="005C3866">
        <w:t>All</w:t>
      </w:r>
      <w:r w:rsidRPr="001A5FAE">
        <w:t xml:space="preserve"> staff </w:t>
      </w:r>
      <w:r w:rsidR="005C3866">
        <w:t>are provided with</w:t>
      </w:r>
      <w:r w:rsidRPr="001A5FAE">
        <w:t xml:space="preserve"> training on </w:t>
      </w:r>
      <w:r w:rsidR="005C3866">
        <w:t>Anaphylaxis Epilepsy, Asthma and Diabetes</w:t>
      </w:r>
      <w:r w:rsidRPr="001A5FAE">
        <w:t>.</w:t>
      </w:r>
      <w:r w:rsidR="005C3866">
        <w:t xml:space="preserve">  Please refer to Supporting student with Medical Conditions for further information.</w:t>
      </w:r>
    </w:p>
    <w:p w14:paraId="014B4CD5" w14:textId="77777777" w:rsidR="005C3866" w:rsidRDefault="001A5FAE" w:rsidP="005C3866">
      <w:pPr>
        <w:pStyle w:val="Heading1"/>
      </w:pPr>
      <w:bookmarkStart w:id="10" w:name="_Toc199191139"/>
      <w:r w:rsidRPr="001A5FAE">
        <w:t>Calling an Ambulance</w:t>
      </w:r>
      <w:bookmarkEnd w:id="10"/>
      <w:r w:rsidRPr="001A5FAE">
        <w:t xml:space="preserve"> </w:t>
      </w:r>
    </w:p>
    <w:p w14:paraId="27E1E761" w14:textId="33AEC4B1" w:rsidR="001A5FAE" w:rsidRPr="001A5FAE" w:rsidRDefault="001A5FAE" w:rsidP="001A5FAE">
      <w:r w:rsidRPr="001A5FAE">
        <w:t>Staff may call emergency services if there is serious risk and no immediate care can be provided.</w:t>
      </w:r>
      <w:r w:rsidR="005C3866">
        <w:t xml:space="preserve">  A member of staff must accompany a student in an ambulance and stay with them at the hospital until their parents/ carers are available to attend.</w:t>
      </w:r>
    </w:p>
    <w:p w14:paraId="23C90614" w14:textId="77777777" w:rsidR="005C3866" w:rsidRDefault="001A5FAE" w:rsidP="005C3866">
      <w:pPr>
        <w:pStyle w:val="Heading1"/>
      </w:pPr>
      <w:bookmarkStart w:id="11" w:name="_Toc199191140"/>
      <w:r w:rsidRPr="001A5FAE">
        <w:t>Accident Recording and Reporting</w:t>
      </w:r>
      <w:bookmarkEnd w:id="11"/>
      <w:r w:rsidRPr="001A5FAE">
        <w:t xml:space="preserve"> </w:t>
      </w:r>
    </w:p>
    <w:p w14:paraId="2076374D" w14:textId="57CCF832" w:rsidR="001A5FAE" w:rsidRPr="001A5FAE" w:rsidRDefault="001A5FAE" w:rsidP="001A5FAE">
      <w:r w:rsidRPr="001A5FAE">
        <w:t xml:space="preserve">All treatments recorded by First Aiders </w:t>
      </w:r>
      <w:r w:rsidR="005C3866">
        <w:t xml:space="preserve">should be entered onto CPOMS </w:t>
      </w:r>
      <w:r w:rsidR="00E72D87">
        <w:t xml:space="preserve">(for students) and on Every (for staff and visitors) </w:t>
      </w:r>
      <w:r w:rsidR="005C3866">
        <w:t>immediately and must includ</w:t>
      </w:r>
      <w:r w:rsidR="00B15ACB">
        <w:t>e</w:t>
      </w:r>
      <w:r w:rsidRPr="001A5FAE">
        <w:t>:</w:t>
      </w:r>
    </w:p>
    <w:p w14:paraId="72344E40" w14:textId="77777777" w:rsidR="001A5FAE" w:rsidRPr="001A5FAE" w:rsidRDefault="001A5FAE" w:rsidP="001A5FAE">
      <w:pPr>
        <w:numPr>
          <w:ilvl w:val="0"/>
          <w:numId w:val="10"/>
        </w:numPr>
      </w:pPr>
      <w:r w:rsidRPr="001A5FAE">
        <w:t>Date/time/place</w:t>
      </w:r>
    </w:p>
    <w:p w14:paraId="5BAADFD0" w14:textId="77777777" w:rsidR="001A5FAE" w:rsidRPr="001A5FAE" w:rsidRDefault="001A5FAE" w:rsidP="001A5FAE">
      <w:pPr>
        <w:numPr>
          <w:ilvl w:val="0"/>
          <w:numId w:val="10"/>
        </w:numPr>
      </w:pPr>
      <w:r w:rsidRPr="001A5FAE">
        <w:t>Name of injured</w:t>
      </w:r>
    </w:p>
    <w:p w14:paraId="4559246D" w14:textId="77777777" w:rsidR="001A5FAE" w:rsidRPr="001A5FAE" w:rsidRDefault="001A5FAE" w:rsidP="001A5FAE">
      <w:pPr>
        <w:numPr>
          <w:ilvl w:val="0"/>
          <w:numId w:val="10"/>
        </w:numPr>
      </w:pPr>
      <w:r w:rsidRPr="001A5FAE">
        <w:t>Details of injury</w:t>
      </w:r>
    </w:p>
    <w:p w14:paraId="07D738BA" w14:textId="77777777" w:rsidR="001A5FAE" w:rsidRPr="001A5FAE" w:rsidRDefault="001A5FAE" w:rsidP="001A5FAE">
      <w:pPr>
        <w:numPr>
          <w:ilvl w:val="0"/>
          <w:numId w:val="10"/>
        </w:numPr>
      </w:pPr>
      <w:r w:rsidRPr="001A5FAE">
        <w:t>First aid administered</w:t>
      </w:r>
    </w:p>
    <w:p w14:paraId="66A7E3DA" w14:textId="77777777" w:rsidR="001A5FAE" w:rsidRPr="001A5FAE" w:rsidRDefault="001A5FAE" w:rsidP="001A5FAE">
      <w:pPr>
        <w:numPr>
          <w:ilvl w:val="0"/>
          <w:numId w:val="10"/>
        </w:numPr>
      </w:pPr>
      <w:r w:rsidRPr="001A5FAE">
        <w:t>Outcome</w:t>
      </w:r>
    </w:p>
    <w:p w14:paraId="51DD0972" w14:textId="77777777" w:rsidR="001A5FAE" w:rsidRPr="001A5FAE" w:rsidRDefault="001A5FAE" w:rsidP="001A5FAE">
      <w:pPr>
        <w:numPr>
          <w:ilvl w:val="0"/>
          <w:numId w:val="10"/>
        </w:numPr>
      </w:pPr>
      <w:r w:rsidRPr="001A5FAE">
        <w:t>First Aider name</w:t>
      </w:r>
    </w:p>
    <w:p w14:paraId="27C03FCB" w14:textId="1E30E7E5" w:rsidR="001A5FAE" w:rsidRPr="001A5FAE" w:rsidRDefault="001A5FAE" w:rsidP="001A5FAE">
      <w:r w:rsidRPr="001A5FAE">
        <w:t xml:space="preserve">All </w:t>
      </w:r>
      <w:r w:rsidR="00B15ACB">
        <w:t>recorded accidents are monitored by</w:t>
      </w:r>
      <w:r w:rsidRPr="001A5FAE">
        <w:t xml:space="preserve"> the Business Manager, who leads investigations and trend analysis. Reports are reviewed by the SLT and discussed at Health &amp; Safety meetings. Accidents are reported to HSE as per RIDDOR requirements.</w:t>
      </w:r>
    </w:p>
    <w:p w14:paraId="155C1F5F" w14:textId="77777777" w:rsidR="001A5FAE" w:rsidRPr="001A5FAE" w:rsidRDefault="001A5FAE" w:rsidP="005C3866">
      <w:pPr>
        <w:pStyle w:val="Heading1"/>
      </w:pPr>
      <w:bookmarkStart w:id="12" w:name="_Toc199191141"/>
      <w:r w:rsidRPr="001A5FAE">
        <w:t>Monitoring and Evaluation</w:t>
      </w:r>
      <w:bookmarkEnd w:id="12"/>
    </w:p>
    <w:p w14:paraId="0A2C4413" w14:textId="6C62469C" w:rsidR="001A5FAE" w:rsidRPr="001A5FAE" w:rsidRDefault="001A5FAE" w:rsidP="001A5FAE">
      <w:pPr>
        <w:numPr>
          <w:ilvl w:val="0"/>
          <w:numId w:val="11"/>
        </w:numPr>
      </w:pPr>
      <w:r w:rsidRPr="001A5FAE">
        <w:t>Annual review of first aid procedures by Business Manage</w:t>
      </w:r>
      <w:r>
        <w:t>r/</w:t>
      </w:r>
      <w:r w:rsidRPr="001A5FAE">
        <w:t xml:space="preserve"> First Aid</w:t>
      </w:r>
      <w:r w:rsidR="00B15ACB">
        <w:t xml:space="preserve"> Lead</w:t>
      </w:r>
    </w:p>
    <w:p w14:paraId="5F3C4818" w14:textId="77777777" w:rsidR="001A5FAE" w:rsidRPr="001A5FAE" w:rsidRDefault="001A5FAE" w:rsidP="001A5FAE">
      <w:pPr>
        <w:numPr>
          <w:ilvl w:val="0"/>
          <w:numId w:val="11"/>
        </w:numPr>
      </w:pPr>
      <w:r w:rsidRPr="001A5FAE">
        <w:t>Termly analysis of all accident and incident data</w:t>
      </w:r>
    </w:p>
    <w:p w14:paraId="26A6AD97" w14:textId="77777777" w:rsidR="001A5FAE" w:rsidRPr="001A5FAE" w:rsidRDefault="001A5FAE" w:rsidP="001A5FAE">
      <w:pPr>
        <w:numPr>
          <w:ilvl w:val="0"/>
          <w:numId w:val="11"/>
        </w:numPr>
      </w:pPr>
      <w:r w:rsidRPr="001A5FAE">
        <w:lastRenderedPageBreak/>
        <w:t>Results used to inform future planning and ensure continuous improvement</w:t>
      </w:r>
    </w:p>
    <w:p w14:paraId="6408C5B9" w14:textId="77777777" w:rsidR="005C3866" w:rsidRDefault="001A5FAE" w:rsidP="005C3866">
      <w:pPr>
        <w:pStyle w:val="Heading1"/>
      </w:pPr>
      <w:bookmarkStart w:id="13" w:name="_Toc199191142"/>
      <w:r w:rsidRPr="001A5FAE">
        <w:t>Confidentiality and Data Protection</w:t>
      </w:r>
      <w:bookmarkEnd w:id="13"/>
      <w:r w:rsidRPr="001A5FAE">
        <w:t xml:space="preserve"> </w:t>
      </w:r>
    </w:p>
    <w:p w14:paraId="635E50C5" w14:textId="40DFC802" w:rsidR="001A5FAE" w:rsidRPr="001A5FAE" w:rsidRDefault="001A5FAE" w:rsidP="001A5FAE">
      <w:r w:rsidRPr="001A5FAE">
        <w:t>All records of first aid administered are confidential and stored securely in compliance with the Data Protection Act 2018.</w:t>
      </w:r>
    </w:p>
    <w:p w14:paraId="344D8A61" w14:textId="77777777" w:rsidR="001A5FAE" w:rsidRPr="001A5FAE" w:rsidRDefault="001A5FAE" w:rsidP="005C3866">
      <w:pPr>
        <w:pStyle w:val="Heading1"/>
      </w:pPr>
      <w:bookmarkStart w:id="14" w:name="_Toc199191143"/>
      <w:r w:rsidRPr="001A5FAE">
        <w:t>Signage and Awareness</w:t>
      </w:r>
      <w:bookmarkEnd w:id="14"/>
    </w:p>
    <w:p w14:paraId="1DC28BE6" w14:textId="77777777" w:rsidR="001A5FAE" w:rsidRPr="001A5FAE" w:rsidRDefault="001A5FAE" w:rsidP="001A5FAE">
      <w:pPr>
        <w:numPr>
          <w:ilvl w:val="0"/>
          <w:numId w:val="12"/>
        </w:numPr>
      </w:pPr>
      <w:r w:rsidRPr="001A5FAE">
        <w:t>First Aid summary posters with names and photos of First Aiders are displayed across the school</w:t>
      </w:r>
    </w:p>
    <w:p w14:paraId="30C271A1" w14:textId="214548E5" w:rsidR="001A5FAE" w:rsidRPr="001A5FAE" w:rsidRDefault="001A5FAE" w:rsidP="005C3866">
      <w:pPr>
        <w:numPr>
          <w:ilvl w:val="0"/>
          <w:numId w:val="12"/>
        </w:numPr>
      </w:pPr>
      <w:r w:rsidRPr="001A5FAE">
        <w:t xml:space="preserve">AED location clearly signed and checked </w:t>
      </w:r>
      <w:r w:rsidR="005C3866">
        <w:t>week</w:t>
      </w:r>
      <w:r w:rsidRPr="001A5FAE">
        <w:t>ly</w:t>
      </w:r>
    </w:p>
    <w:p w14:paraId="712C0C92" w14:textId="77777777" w:rsidR="001A5FAE" w:rsidRDefault="001A5FAE"/>
    <w:sectPr w:rsidR="001A5FAE" w:rsidSect="001A5FAE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A2AB" w14:textId="77777777" w:rsidR="00812A98" w:rsidRDefault="00812A98" w:rsidP="001A5FAE">
      <w:pPr>
        <w:spacing w:after="0" w:line="240" w:lineRule="auto"/>
      </w:pPr>
      <w:r>
        <w:separator/>
      </w:r>
    </w:p>
  </w:endnote>
  <w:endnote w:type="continuationSeparator" w:id="0">
    <w:p w14:paraId="3A0B3988" w14:textId="77777777" w:rsidR="00812A98" w:rsidRDefault="00812A98" w:rsidP="001A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39086" w14:textId="77777777" w:rsidR="00812A98" w:rsidRDefault="00812A98" w:rsidP="001A5FAE">
      <w:pPr>
        <w:spacing w:after="0" w:line="240" w:lineRule="auto"/>
      </w:pPr>
      <w:r>
        <w:separator/>
      </w:r>
    </w:p>
  </w:footnote>
  <w:footnote w:type="continuationSeparator" w:id="0">
    <w:p w14:paraId="22102C12" w14:textId="77777777" w:rsidR="00812A98" w:rsidRDefault="00812A98" w:rsidP="001A5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AFCD" w14:textId="24DFC70C" w:rsidR="001A5FAE" w:rsidRDefault="001A5FA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E3EECD" wp14:editId="40CD21B3">
          <wp:simplePos x="0" y="0"/>
          <wp:positionH relativeFrom="page">
            <wp:align>left</wp:align>
          </wp:positionH>
          <wp:positionV relativeFrom="margin">
            <wp:posOffset>-903605</wp:posOffset>
          </wp:positionV>
          <wp:extent cx="7555510" cy="10692000"/>
          <wp:effectExtent l="0" t="0" r="762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BEC"/>
    <w:multiLevelType w:val="multilevel"/>
    <w:tmpl w:val="CFF0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269E0"/>
    <w:multiLevelType w:val="multilevel"/>
    <w:tmpl w:val="D12E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D4D38"/>
    <w:multiLevelType w:val="multilevel"/>
    <w:tmpl w:val="32A2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004B7"/>
    <w:multiLevelType w:val="multilevel"/>
    <w:tmpl w:val="44CC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67E79"/>
    <w:multiLevelType w:val="hybridMultilevel"/>
    <w:tmpl w:val="84948A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402FD3"/>
    <w:multiLevelType w:val="multilevel"/>
    <w:tmpl w:val="D12E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D6274"/>
    <w:multiLevelType w:val="multilevel"/>
    <w:tmpl w:val="9D58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59659A"/>
    <w:multiLevelType w:val="multilevel"/>
    <w:tmpl w:val="17F4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CB5DDE"/>
    <w:multiLevelType w:val="multilevel"/>
    <w:tmpl w:val="CB1A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F67EE5"/>
    <w:multiLevelType w:val="multilevel"/>
    <w:tmpl w:val="EB2C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B66BCA"/>
    <w:multiLevelType w:val="multilevel"/>
    <w:tmpl w:val="F3DA8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8369AE"/>
    <w:multiLevelType w:val="multilevel"/>
    <w:tmpl w:val="0B78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DE6C0F"/>
    <w:multiLevelType w:val="multilevel"/>
    <w:tmpl w:val="7BB6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4B1EB6"/>
    <w:multiLevelType w:val="multilevel"/>
    <w:tmpl w:val="E07E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52245">
    <w:abstractNumId w:val="11"/>
  </w:num>
  <w:num w:numId="2" w16cid:durableId="1523087580">
    <w:abstractNumId w:val="10"/>
  </w:num>
  <w:num w:numId="3" w16cid:durableId="2125032599">
    <w:abstractNumId w:val="3"/>
  </w:num>
  <w:num w:numId="4" w16cid:durableId="2069451924">
    <w:abstractNumId w:val="8"/>
  </w:num>
  <w:num w:numId="5" w16cid:durableId="252981125">
    <w:abstractNumId w:val="5"/>
  </w:num>
  <w:num w:numId="6" w16cid:durableId="567805745">
    <w:abstractNumId w:val="12"/>
  </w:num>
  <w:num w:numId="7" w16cid:durableId="546919591">
    <w:abstractNumId w:val="2"/>
  </w:num>
  <w:num w:numId="8" w16cid:durableId="70665498">
    <w:abstractNumId w:val="7"/>
  </w:num>
  <w:num w:numId="9" w16cid:durableId="1156454541">
    <w:abstractNumId w:val="6"/>
  </w:num>
  <w:num w:numId="10" w16cid:durableId="261769089">
    <w:abstractNumId w:val="13"/>
  </w:num>
  <w:num w:numId="11" w16cid:durableId="823933271">
    <w:abstractNumId w:val="0"/>
  </w:num>
  <w:num w:numId="12" w16cid:durableId="1150050133">
    <w:abstractNumId w:val="9"/>
  </w:num>
  <w:num w:numId="13" w16cid:durableId="808936208">
    <w:abstractNumId w:val="4"/>
  </w:num>
  <w:num w:numId="14" w16cid:durableId="729306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AE"/>
    <w:rsid w:val="001A5FAE"/>
    <w:rsid w:val="002B4F8B"/>
    <w:rsid w:val="004516EA"/>
    <w:rsid w:val="005C3866"/>
    <w:rsid w:val="006F7B0A"/>
    <w:rsid w:val="00812A98"/>
    <w:rsid w:val="00836EF2"/>
    <w:rsid w:val="009F63B1"/>
    <w:rsid w:val="00B15ACB"/>
    <w:rsid w:val="00BB21FC"/>
    <w:rsid w:val="00C46A49"/>
    <w:rsid w:val="00E72D87"/>
    <w:rsid w:val="00EC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608E"/>
  <w15:chartTrackingRefBased/>
  <w15:docId w15:val="{4B6A2FC8-A0D9-4478-8173-89E4BB40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B826A3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FAE"/>
    <w:rPr>
      <w:rFonts w:asciiTheme="majorHAnsi" w:eastAsiaTheme="majorEastAsia" w:hAnsiTheme="majorHAnsi" w:cstheme="majorBidi"/>
      <w:b/>
      <w:color w:val="B826A3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F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F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F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F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F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F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F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F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FAE"/>
  </w:style>
  <w:style w:type="paragraph" w:styleId="Footer">
    <w:name w:val="footer"/>
    <w:basedOn w:val="Normal"/>
    <w:link w:val="FooterChar"/>
    <w:uiPriority w:val="99"/>
    <w:unhideWhenUsed/>
    <w:rsid w:val="001A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FAE"/>
  </w:style>
  <w:style w:type="paragraph" w:styleId="NoSpacing">
    <w:name w:val="No Spacing"/>
    <w:uiPriority w:val="1"/>
    <w:qFormat/>
    <w:rsid w:val="001A5FAE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E72D87"/>
    <w:pPr>
      <w:spacing w:before="240" w:after="0" w:line="259" w:lineRule="auto"/>
      <w:outlineLvl w:val="9"/>
    </w:pPr>
    <w:rPr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72D8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72D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777F9-E66A-4DD1-8CDC-CCAB8878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1473</Words>
  <Characters>8106</Characters>
  <Application>Microsoft Office Word</Application>
  <DocSecurity>0</DocSecurity>
  <Lines>289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Wright - Enrich</dc:creator>
  <cp:keywords/>
  <dc:description/>
  <cp:lastModifiedBy>Amanda Johnson - Enrich</cp:lastModifiedBy>
  <cp:revision>2</cp:revision>
  <dcterms:created xsi:type="dcterms:W3CDTF">2025-05-26T20:25:00Z</dcterms:created>
  <dcterms:modified xsi:type="dcterms:W3CDTF">2025-11-05T22:40:00Z</dcterms:modified>
</cp:coreProperties>
</file>